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02BF4C" w14:textId="246AF926" w:rsidR="00431EDE" w:rsidRPr="003E034B" w:rsidRDefault="00431EDE" w:rsidP="00431EDE">
      <w:pPr>
        <w:autoSpaceDE w:val="0"/>
        <w:autoSpaceDN w:val="0"/>
        <w:adjustRightInd w:val="0"/>
        <w:spacing w:after="0" w:line="240" w:lineRule="auto"/>
        <w:jc w:val="center"/>
        <w:rPr>
          <w:rFonts w:cstheme="minorHAnsi"/>
          <w:b/>
          <w:bCs/>
          <w:sz w:val="26"/>
          <w:szCs w:val="26"/>
        </w:rPr>
      </w:pPr>
      <w:r w:rsidRPr="003E034B">
        <w:rPr>
          <w:rFonts w:cstheme="minorHAnsi"/>
          <w:b/>
          <w:bCs/>
          <w:sz w:val="26"/>
          <w:szCs w:val="26"/>
        </w:rPr>
        <w:t xml:space="preserve">Obrazloženje uz prijedlog </w:t>
      </w:r>
      <w:r w:rsidR="00C216FE">
        <w:rPr>
          <w:rFonts w:cstheme="minorHAnsi"/>
          <w:b/>
          <w:bCs/>
          <w:sz w:val="26"/>
          <w:szCs w:val="26"/>
        </w:rPr>
        <w:t>I</w:t>
      </w:r>
      <w:r w:rsidR="006465B7">
        <w:rPr>
          <w:rFonts w:cstheme="minorHAnsi"/>
          <w:b/>
          <w:bCs/>
          <w:sz w:val="26"/>
          <w:szCs w:val="26"/>
        </w:rPr>
        <w:t xml:space="preserve">I. izmjena i dopuna </w:t>
      </w:r>
      <w:r w:rsidRPr="003E034B">
        <w:rPr>
          <w:rFonts w:cstheme="minorHAnsi"/>
          <w:b/>
          <w:bCs/>
          <w:sz w:val="26"/>
          <w:szCs w:val="26"/>
        </w:rPr>
        <w:t xml:space="preserve">Proračuna </w:t>
      </w:r>
      <w:r w:rsidR="00F43FD8" w:rsidRPr="003E034B">
        <w:rPr>
          <w:rFonts w:cstheme="minorHAnsi"/>
          <w:b/>
          <w:bCs/>
          <w:sz w:val="26"/>
          <w:szCs w:val="26"/>
        </w:rPr>
        <w:t>Općine Promina</w:t>
      </w:r>
      <w:r w:rsidRPr="003E034B">
        <w:rPr>
          <w:rFonts w:cstheme="minorHAnsi"/>
          <w:b/>
          <w:bCs/>
          <w:sz w:val="26"/>
          <w:szCs w:val="26"/>
        </w:rPr>
        <w:t xml:space="preserve"> za 202</w:t>
      </w:r>
      <w:r w:rsidR="00F96C97">
        <w:rPr>
          <w:rFonts w:cstheme="minorHAnsi"/>
          <w:b/>
          <w:bCs/>
          <w:sz w:val="26"/>
          <w:szCs w:val="26"/>
        </w:rPr>
        <w:t>2</w:t>
      </w:r>
      <w:r w:rsidRPr="003E034B">
        <w:rPr>
          <w:rFonts w:cstheme="minorHAnsi"/>
          <w:b/>
          <w:bCs/>
          <w:sz w:val="26"/>
          <w:szCs w:val="26"/>
        </w:rPr>
        <w:t>. godinu</w:t>
      </w:r>
    </w:p>
    <w:p w14:paraId="7D719881" w14:textId="77777777" w:rsidR="00431EDE" w:rsidRPr="00C92237" w:rsidRDefault="00431EDE" w:rsidP="00431EDE">
      <w:pPr>
        <w:autoSpaceDE w:val="0"/>
        <w:autoSpaceDN w:val="0"/>
        <w:adjustRightInd w:val="0"/>
        <w:spacing w:after="0" w:line="240" w:lineRule="auto"/>
        <w:jc w:val="both"/>
        <w:rPr>
          <w:rFonts w:cstheme="minorHAnsi"/>
        </w:rPr>
      </w:pPr>
    </w:p>
    <w:p w14:paraId="032595C3" w14:textId="77777777" w:rsidR="00431EDE" w:rsidRPr="00013ADD" w:rsidRDefault="00431EDE" w:rsidP="00431EDE">
      <w:pPr>
        <w:autoSpaceDE w:val="0"/>
        <w:autoSpaceDN w:val="0"/>
        <w:adjustRightInd w:val="0"/>
        <w:spacing w:after="0" w:line="240" w:lineRule="auto"/>
        <w:jc w:val="both"/>
        <w:rPr>
          <w:rFonts w:cstheme="minorHAnsi"/>
          <w:b/>
          <w:bCs/>
          <w:u w:val="single"/>
        </w:rPr>
      </w:pPr>
      <w:r w:rsidRPr="00013ADD">
        <w:rPr>
          <w:rFonts w:cstheme="minorHAnsi"/>
          <w:b/>
          <w:bCs/>
          <w:u w:val="single"/>
        </w:rPr>
        <w:t xml:space="preserve"> 1. UVOD</w:t>
      </w:r>
    </w:p>
    <w:p w14:paraId="53EF005A" w14:textId="77777777" w:rsidR="00431EDE" w:rsidRPr="00C92237" w:rsidRDefault="00431EDE" w:rsidP="00431EDE">
      <w:pPr>
        <w:autoSpaceDE w:val="0"/>
        <w:autoSpaceDN w:val="0"/>
        <w:adjustRightInd w:val="0"/>
        <w:spacing w:after="0" w:line="240" w:lineRule="auto"/>
        <w:jc w:val="both"/>
        <w:rPr>
          <w:rFonts w:cstheme="minorHAnsi"/>
        </w:rPr>
      </w:pPr>
    </w:p>
    <w:p w14:paraId="12ED647A" w14:textId="77D1C181" w:rsidR="00431EDE" w:rsidRPr="00C92237" w:rsidRDefault="00013ADD" w:rsidP="00431EDE">
      <w:pPr>
        <w:autoSpaceDE w:val="0"/>
        <w:autoSpaceDN w:val="0"/>
        <w:adjustRightInd w:val="0"/>
        <w:spacing w:after="0" w:line="240" w:lineRule="auto"/>
        <w:ind w:firstLine="708"/>
        <w:jc w:val="both"/>
        <w:rPr>
          <w:rFonts w:cstheme="minorHAnsi"/>
        </w:rPr>
      </w:pPr>
      <w:r>
        <w:rPr>
          <w:rFonts w:cstheme="minorHAnsi"/>
        </w:rPr>
        <w:t>Temeljem</w:t>
      </w:r>
      <w:r w:rsidR="00431EDE" w:rsidRPr="00C92237">
        <w:rPr>
          <w:rFonts w:cstheme="minorHAnsi"/>
        </w:rPr>
        <w:t xml:space="preserve"> članka </w:t>
      </w:r>
      <w:r w:rsidR="006465B7">
        <w:rPr>
          <w:rFonts w:cstheme="minorHAnsi"/>
        </w:rPr>
        <w:t>45</w:t>
      </w:r>
      <w:r w:rsidR="00431EDE" w:rsidRPr="00C92237">
        <w:rPr>
          <w:rFonts w:cstheme="minorHAnsi"/>
        </w:rPr>
        <w:t>. Zakona o proračunu (N</w:t>
      </w:r>
      <w:r w:rsidR="003E034B">
        <w:rPr>
          <w:rFonts w:cstheme="minorHAnsi"/>
        </w:rPr>
        <w:t>N</w:t>
      </w:r>
      <w:r w:rsidR="00431EDE" w:rsidRPr="00C92237">
        <w:rPr>
          <w:rFonts w:cstheme="minorHAnsi"/>
        </w:rPr>
        <w:t xml:space="preserve"> </w:t>
      </w:r>
      <w:r w:rsidR="006465B7">
        <w:rPr>
          <w:rFonts w:cstheme="minorHAnsi"/>
        </w:rPr>
        <w:t>144/21</w:t>
      </w:r>
      <w:r w:rsidR="00431EDE" w:rsidRPr="00C92237">
        <w:rPr>
          <w:rFonts w:cstheme="minorHAnsi"/>
        </w:rPr>
        <w:t xml:space="preserve">), </w:t>
      </w:r>
      <w:r w:rsidR="006465B7">
        <w:rPr>
          <w:rFonts w:cstheme="minorHAnsi"/>
        </w:rPr>
        <w:t>plan za tekuću godinu mijenja se izmjenama i dopunama proračuna.</w:t>
      </w:r>
    </w:p>
    <w:p w14:paraId="38345664" w14:textId="77777777" w:rsidR="00431EDE" w:rsidRPr="00C92237" w:rsidRDefault="00431EDE" w:rsidP="00431EDE">
      <w:pPr>
        <w:tabs>
          <w:tab w:val="left" w:pos="708"/>
        </w:tabs>
        <w:autoSpaceDE w:val="0"/>
        <w:autoSpaceDN w:val="0"/>
        <w:adjustRightInd w:val="0"/>
        <w:spacing w:after="0" w:line="240" w:lineRule="auto"/>
        <w:jc w:val="both"/>
        <w:rPr>
          <w:rFonts w:cstheme="minorHAnsi"/>
        </w:rPr>
      </w:pPr>
      <w:r w:rsidRPr="00C92237">
        <w:rPr>
          <w:rFonts w:cstheme="minorHAnsi"/>
        </w:rPr>
        <w:tab/>
        <w:t>Navedenim aktima omogućava se financiranje poslova, funkcija i programa koje izvršavaju upravna tijela</w:t>
      </w:r>
      <w:r w:rsidR="003E034B">
        <w:rPr>
          <w:rFonts w:cstheme="minorHAnsi"/>
        </w:rPr>
        <w:t xml:space="preserve">, </w:t>
      </w:r>
      <w:r w:rsidRPr="00C92237">
        <w:rPr>
          <w:rFonts w:cstheme="minorHAnsi"/>
        </w:rPr>
        <w:t xml:space="preserve">radi ostvarivanja javnih potreba i prava građana, koji se temeljem posebnih zakona i drugih na zakonu zasnovanih propisa financiraju iz javnih prihoda, odnosno iz proračuna </w:t>
      </w:r>
      <w:r w:rsidR="003E034B">
        <w:rPr>
          <w:rFonts w:cstheme="minorHAnsi"/>
        </w:rPr>
        <w:t>Općine Promina</w:t>
      </w:r>
      <w:r w:rsidRPr="00C92237">
        <w:rPr>
          <w:rFonts w:cstheme="minorHAnsi"/>
        </w:rPr>
        <w:t>.</w:t>
      </w:r>
    </w:p>
    <w:p w14:paraId="459644CC" w14:textId="77777777" w:rsidR="009F3162" w:rsidRPr="00C92237" w:rsidRDefault="009F3162" w:rsidP="009F3162">
      <w:pPr>
        <w:tabs>
          <w:tab w:val="left" w:pos="708"/>
        </w:tabs>
        <w:autoSpaceDE w:val="0"/>
        <w:autoSpaceDN w:val="0"/>
        <w:adjustRightInd w:val="0"/>
        <w:spacing w:after="0"/>
        <w:jc w:val="both"/>
        <w:rPr>
          <w:rFonts w:cstheme="minorHAnsi"/>
        </w:rPr>
      </w:pPr>
      <w:r w:rsidRPr="00C92237">
        <w:rPr>
          <w:rFonts w:cstheme="minorHAnsi"/>
        </w:rPr>
        <w:tab/>
        <w:t>Metodologija izrade proračuna propisana je Zakonom o proračunu i podzakonskim aktima: Pravilnikom o proračunskim klasifikacijama (</w:t>
      </w:r>
      <w:r>
        <w:rPr>
          <w:rFonts w:cstheme="minorHAnsi"/>
        </w:rPr>
        <w:t xml:space="preserve">NN </w:t>
      </w:r>
      <w:r w:rsidRPr="00C92237">
        <w:rPr>
          <w:rFonts w:cstheme="minorHAnsi"/>
        </w:rPr>
        <w:t>26/10</w:t>
      </w:r>
      <w:r>
        <w:rPr>
          <w:rFonts w:cstheme="minorHAnsi"/>
        </w:rPr>
        <w:t xml:space="preserve">, </w:t>
      </w:r>
      <w:r w:rsidRPr="00C92237">
        <w:rPr>
          <w:rFonts w:cstheme="minorHAnsi"/>
        </w:rPr>
        <w:t>120/13</w:t>
      </w:r>
      <w:r>
        <w:rPr>
          <w:rFonts w:cstheme="minorHAnsi"/>
        </w:rPr>
        <w:t xml:space="preserve"> i 01/20</w:t>
      </w:r>
      <w:r w:rsidRPr="00C92237">
        <w:rPr>
          <w:rFonts w:cstheme="minorHAnsi"/>
        </w:rPr>
        <w:t>) i Pravilnikom o proračunskom računovodstvu i Računskom planu (</w:t>
      </w:r>
      <w:r>
        <w:rPr>
          <w:rFonts w:cstheme="minorHAnsi"/>
        </w:rPr>
        <w:t xml:space="preserve">NN </w:t>
      </w:r>
      <w:r w:rsidRPr="00C92237">
        <w:rPr>
          <w:rFonts w:cstheme="minorHAnsi"/>
        </w:rPr>
        <w:t>114/10, 31/11, 124/14, 115/15, 135/15, 87/16</w:t>
      </w:r>
      <w:r>
        <w:rPr>
          <w:rFonts w:cstheme="minorHAnsi"/>
        </w:rPr>
        <w:t>, 0</w:t>
      </w:r>
      <w:r w:rsidRPr="00C92237">
        <w:rPr>
          <w:rFonts w:cstheme="minorHAnsi"/>
        </w:rPr>
        <w:t>3/18</w:t>
      </w:r>
      <w:r>
        <w:rPr>
          <w:rFonts w:cstheme="minorHAnsi"/>
        </w:rPr>
        <w:t>, 126/19 i 108/20</w:t>
      </w:r>
      <w:r w:rsidRPr="00C92237">
        <w:rPr>
          <w:rFonts w:cstheme="minorHAnsi"/>
        </w:rPr>
        <w:t xml:space="preserve">). </w:t>
      </w:r>
    </w:p>
    <w:p w14:paraId="0339366E" w14:textId="77777777" w:rsidR="00431EDE" w:rsidRPr="00C92237" w:rsidRDefault="00431EDE" w:rsidP="00431EDE">
      <w:pPr>
        <w:tabs>
          <w:tab w:val="left" w:pos="708"/>
        </w:tabs>
        <w:autoSpaceDE w:val="0"/>
        <w:autoSpaceDN w:val="0"/>
        <w:adjustRightInd w:val="0"/>
        <w:spacing w:after="0" w:line="240" w:lineRule="auto"/>
        <w:jc w:val="both"/>
        <w:rPr>
          <w:rFonts w:cstheme="minorHAnsi"/>
        </w:rPr>
      </w:pPr>
      <w:r w:rsidRPr="00C92237">
        <w:rPr>
          <w:rFonts w:cstheme="minorHAnsi"/>
        </w:rPr>
        <w:tab/>
        <w:t>Zakonom o proračunu uveden je trogodišnji fiskalni okvir i programsko planiranje. Time su postavljena dva glavna cilja: prvi je preuzimanje odgovornosti za rezultate provedbe programa (i aktivnosti i projekata) i postizanje fiskalne discipline, a drugi je alokacija raspoloživih sredstava prema razvojnim prioritetima lokalne jedinice.</w:t>
      </w:r>
    </w:p>
    <w:p w14:paraId="44E9BC6E" w14:textId="77777777" w:rsidR="003E034B" w:rsidRDefault="00431EDE" w:rsidP="00431EDE">
      <w:pPr>
        <w:tabs>
          <w:tab w:val="left" w:pos="708"/>
        </w:tabs>
        <w:autoSpaceDE w:val="0"/>
        <w:autoSpaceDN w:val="0"/>
        <w:adjustRightInd w:val="0"/>
        <w:spacing w:after="0" w:line="240" w:lineRule="auto"/>
        <w:jc w:val="both"/>
        <w:rPr>
          <w:rFonts w:cstheme="minorHAnsi"/>
        </w:rPr>
      </w:pPr>
      <w:r w:rsidRPr="00C92237">
        <w:rPr>
          <w:rFonts w:cstheme="minorHAnsi"/>
        </w:rPr>
        <w:tab/>
        <w:t>Zakon o proračunu utvrđuje da se proračun JLP(R)S za s</w:t>
      </w:r>
      <w:r w:rsidR="003E034B">
        <w:rPr>
          <w:rFonts w:cstheme="minorHAnsi"/>
        </w:rPr>
        <w:t>l</w:t>
      </w:r>
      <w:r w:rsidRPr="00C92237">
        <w:rPr>
          <w:rFonts w:cstheme="minorHAnsi"/>
        </w:rPr>
        <w:t>jedeću godinu donosi na razini podskupine (treća razina računskog plana), a projekcije proračuna za naredne dvije godine na razini skupine (druga razina računskog plana).</w:t>
      </w:r>
    </w:p>
    <w:p w14:paraId="55EE90B8" w14:textId="77777777" w:rsidR="00431EDE" w:rsidRPr="00C92237" w:rsidRDefault="00431EDE" w:rsidP="00431EDE">
      <w:pPr>
        <w:tabs>
          <w:tab w:val="left" w:pos="708"/>
        </w:tabs>
        <w:autoSpaceDE w:val="0"/>
        <w:autoSpaceDN w:val="0"/>
        <w:adjustRightInd w:val="0"/>
        <w:spacing w:after="0" w:line="240" w:lineRule="auto"/>
        <w:jc w:val="both"/>
        <w:rPr>
          <w:rFonts w:cstheme="minorHAnsi"/>
        </w:rPr>
      </w:pPr>
      <w:r w:rsidRPr="00C92237">
        <w:rPr>
          <w:rFonts w:cstheme="minorHAnsi"/>
        </w:rPr>
        <w:t xml:space="preserve"> </w:t>
      </w:r>
      <w:r w:rsidRPr="00C92237">
        <w:rPr>
          <w:rFonts w:cstheme="minorHAnsi"/>
        </w:rPr>
        <w:tab/>
        <w:t>Zakonom o proračunu utvrđena je obveza izrade plana razvojnih programa za tekuću godinu i projekcija za dvije naredne  godine. Izmjenama i dopunama  Zakona o proračunu  mijenja se sadržaj plana razvojnih programa na način da sam plan razvojnih programa predstavlja strateško – planski dokument.</w:t>
      </w:r>
    </w:p>
    <w:p w14:paraId="3C32BBA2" w14:textId="320F771D" w:rsidR="00431EDE" w:rsidRPr="00C92237" w:rsidRDefault="00431EDE" w:rsidP="00431EDE">
      <w:pPr>
        <w:tabs>
          <w:tab w:val="left" w:pos="708"/>
        </w:tabs>
        <w:autoSpaceDE w:val="0"/>
        <w:autoSpaceDN w:val="0"/>
        <w:adjustRightInd w:val="0"/>
        <w:spacing w:after="0" w:line="240" w:lineRule="auto"/>
        <w:jc w:val="both"/>
        <w:rPr>
          <w:rFonts w:cstheme="minorHAnsi"/>
        </w:rPr>
      </w:pPr>
      <w:r w:rsidRPr="00C92237">
        <w:rPr>
          <w:rFonts w:cstheme="minorHAnsi"/>
        </w:rPr>
        <w:tab/>
        <w:t>Člankom 1</w:t>
      </w:r>
      <w:r w:rsidR="006465B7">
        <w:rPr>
          <w:rFonts w:cstheme="minorHAnsi"/>
        </w:rPr>
        <w:t>5</w:t>
      </w:r>
      <w:r w:rsidRPr="00C92237">
        <w:rPr>
          <w:rFonts w:cstheme="minorHAnsi"/>
        </w:rPr>
        <w:t>. Zakona o proračunu propisano je jedno od ključnih proračunskih načela – načelo transparentnosti. Načelo transparentnosti iznimno je važno zbog uvida javnosti svih zainteresiranih u način trošenja proračunskih sredstava</w:t>
      </w:r>
      <w:r w:rsidR="003E034B">
        <w:rPr>
          <w:rFonts w:cstheme="minorHAnsi"/>
        </w:rPr>
        <w:t>.</w:t>
      </w:r>
    </w:p>
    <w:p w14:paraId="01551910" w14:textId="77777777" w:rsidR="00431EDE" w:rsidRPr="00C92237" w:rsidRDefault="00431EDE" w:rsidP="00431EDE">
      <w:pPr>
        <w:tabs>
          <w:tab w:val="left" w:pos="708"/>
        </w:tabs>
        <w:autoSpaceDE w:val="0"/>
        <w:autoSpaceDN w:val="0"/>
        <w:adjustRightInd w:val="0"/>
        <w:spacing w:after="0" w:line="240" w:lineRule="auto"/>
        <w:jc w:val="both"/>
        <w:rPr>
          <w:rFonts w:cstheme="minorHAnsi"/>
        </w:rPr>
      </w:pPr>
    </w:p>
    <w:p w14:paraId="38AF1ACF" w14:textId="28D48B1C" w:rsidR="00431EDE" w:rsidRPr="00013ADD" w:rsidRDefault="00431EDE" w:rsidP="00431EDE">
      <w:pPr>
        <w:autoSpaceDE w:val="0"/>
        <w:autoSpaceDN w:val="0"/>
        <w:adjustRightInd w:val="0"/>
        <w:spacing w:after="0" w:line="240" w:lineRule="auto"/>
        <w:jc w:val="both"/>
        <w:rPr>
          <w:rFonts w:cstheme="minorHAnsi"/>
          <w:b/>
          <w:bCs/>
          <w:u w:val="single"/>
        </w:rPr>
      </w:pPr>
      <w:r w:rsidRPr="00013ADD">
        <w:rPr>
          <w:rFonts w:cstheme="minorHAnsi"/>
          <w:b/>
          <w:bCs/>
          <w:u w:val="single"/>
        </w:rPr>
        <w:t xml:space="preserve">2. OBRAZLOŽENJE </w:t>
      </w:r>
      <w:r w:rsidR="006465B7">
        <w:rPr>
          <w:rFonts w:cstheme="minorHAnsi"/>
          <w:b/>
          <w:bCs/>
          <w:u w:val="single"/>
        </w:rPr>
        <w:t xml:space="preserve">IZMJENA </w:t>
      </w:r>
      <w:r w:rsidRPr="00013ADD">
        <w:rPr>
          <w:rFonts w:cstheme="minorHAnsi"/>
          <w:b/>
          <w:bCs/>
          <w:u w:val="single"/>
        </w:rPr>
        <w:t>PLANIRANIH PRIHODA/PRIMITAKA,</w:t>
      </w:r>
      <w:r w:rsidR="003E034B" w:rsidRPr="00013ADD">
        <w:rPr>
          <w:rFonts w:cstheme="minorHAnsi"/>
          <w:b/>
          <w:bCs/>
          <w:u w:val="single"/>
        </w:rPr>
        <w:t xml:space="preserve"> </w:t>
      </w:r>
      <w:r w:rsidRPr="00013ADD">
        <w:rPr>
          <w:rFonts w:cstheme="minorHAnsi"/>
          <w:b/>
          <w:bCs/>
          <w:u w:val="single"/>
        </w:rPr>
        <w:t xml:space="preserve">RASHODA/IZDATAKA PRORAČUNA </w:t>
      </w:r>
      <w:r w:rsidR="003E034B" w:rsidRPr="00013ADD">
        <w:rPr>
          <w:rFonts w:cstheme="minorHAnsi"/>
          <w:b/>
          <w:bCs/>
          <w:u w:val="single"/>
        </w:rPr>
        <w:t>OPĆINE PROMINA</w:t>
      </w:r>
      <w:r w:rsidRPr="00013ADD">
        <w:rPr>
          <w:rFonts w:cstheme="minorHAnsi"/>
          <w:b/>
          <w:bCs/>
          <w:u w:val="single"/>
        </w:rPr>
        <w:t xml:space="preserve"> ZA 202</w:t>
      </w:r>
      <w:r w:rsidR="00F96C97">
        <w:rPr>
          <w:rFonts w:cstheme="minorHAnsi"/>
          <w:b/>
          <w:bCs/>
          <w:u w:val="single"/>
        </w:rPr>
        <w:t>2</w:t>
      </w:r>
      <w:r w:rsidRPr="00013ADD">
        <w:rPr>
          <w:rFonts w:cstheme="minorHAnsi"/>
          <w:b/>
          <w:bCs/>
          <w:u w:val="single"/>
        </w:rPr>
        <w:t>. GODINU</w:t>
      </w:r>
    </w:p>
    <w:p w14:paraId="30A4402F" w14:textId="77777777" w:rsidR="00431EDE" w:rsidRPr="000900FE" w:rsidRDefault="00431EDE" w:rsidP="00431EDE">
      <w:pPr>
        <w:tabs>
          <w:tab w:val="left" w:pos="708"/>
        </w:tabs>
        <w:autoSpaceDE w:val="0"/>
        <w:autoSpaceDN w:val="0"/>
        <w:adjustRightInd w:val="0"/>
        <w:spacing w:after="0" w:line="240" w:lineRule="auto"/>
        <w:jc w:val="both"/>
        <w:rPr>
          <w:rFonts w:cstheme="minorHAnsi"/>
          <w:b/>
          <w:bCs/>
        </w:rPr>
      </w:pPr>
      <w:r w:rsidRPr="000900FE">
        <w:rPr>
          <w:rFonts w:cstheme="minorHAnsi"/>
          <w:b/>
          <w:bCs/>
        </w:rPr>
        <w:t xml:space="preserve">  </w:t>
      </w:r>
    </w:p>
    <w:p w14:paraId="1886453E" w14:textId="4D8DEB99" w:rsidR="006465B7" w:rsidRDefault="006465B7" w:rsidP="006465B7">
      <w:pPr>
        <w:pStyle w:val="paragraph"/>
        <w:spacing w:before="0" w:beforeAutospacing="0" w:after="0" w:afterAutospacing="0"/>
        <w:ind w:firstLine="705"/>
        <w:jc w:val="both"/>
        <w:textAlignment w:val="baseline"/>
        <w:rPr>
          <w:rFonts w:ascii="Segoe UI" w:hAnsi="Segoe UI" w:cs="Segoe UI"/>
          <w:sz w:val="18"/>
          <w:szCs w:val="18"/>
        </w:rPr>
      </w:pPr>
      <w:r>
        <w:rPr>
          <w:rStyle w:val="normaltextrun"/>
          <w:rFonts w:ascii="Calibri" w:hAnsi="Calibri" w:cs="Calibri"/>
          <w:sz w:val="22"/>
          <w:szCs w:val="22"/>
        </w:rPr>
        <w:t>Razlog predlaganja I</w:t>
      </w:r>
      <w:r w:rsidR="00C216FE">
        <w:rPr>
          <w:rStyle w:val="normaltextrun"/>
          <w:rFonts w:ascii="Calibri" w:hAnsi="Calibri" w:cs="Calibri"/>
          <w:sz w:val="22"/>
          <w:szCs w:val="22"/>
        </w:rPr>
        <w:t>I</w:t>
      </w:r>
      <w:r>
        <w:rPr>
          <w:rStyle w:val="normaltextrun"/>
          <w:rFonts w:ascii="Calibri" w:hAnsi="Calibri" w:cs="Calibri"/>
          <w:sz w:val="22"/>
          <w:szCs w:val="22"/>
        </w:rPr>
        <w:t xml:space="preserve">. izmjena i dopuna proračuna Općine Promina za 2022. godinu je usklađenje planiranog i realiziranog u prvih </w:t>
      </w:r>
      <w:r w:rsidR="00C216FE">
        <w:rPr>
          <w:rStyle w:val="normaltextrun"/>
          <w:rFonts w:ascii="Calibri" w:hAnsi="Calibri" w:cs="Calibri"/>
          <w:sz w:val="22"/>
          <w:szCs w:val="22"/>
        </w:rPr>
        <w:t>10</w:t>
      </w:r>
      <w:r>
        <w:rPr>
          <w:rStyle w:val="normaltextrun"/>
          <w:rFonts w:ascii="Calibri" w:hAnsi="Calibri" w:cs="Calibri"/>
          <w:sz w:val="22"/>
          <w:szCs w:val="22"/>
        </w:rPr>
        <w:t xml:space="preserve"> mjeseci 2022. godine.</w:t>
      </w:r>
    </w:p>
    <w:p w14:paraId="275FF7DF" w14:textId="68504888" w:rsidR="00013ADD" w:rsidRDefault="00013ADD" w:rsidP="00AE5D3C">
      <w:pPr>
        <w:autoSpaceDE w:val="0"/>
        <w:autoSpaceDN w:val="0"/>
        <w:adjustRightInd w:val="0"/>
        <w:spacing w:after="0" w:line="240" w:lineRule="auto"/>
        <w:jc w:val="both"/>
        <w:rPr>
          <w:rFonts w:cstheme="minorHAnsi"/>
        </w:rPr>
      </w:pPr>
    </w:p>
    <w:p w14:paraId="27B4EF98" w14:textId="77777777" w:rsidR="00431EDE" w:rsidRPr="000900FE" w:rsidRDefault="00431EDE" w:rsidP="00431EDE">
      <w:pPr>
        <w:autoSpaceDE w:val="0"/>
        <w:autoSpaceDN w:val="0"/>
        <w:adjustRightInd w:val="0"/>
        <w:spacing w:after="0" w:line="240" w:lineRule="auto"/>
        <w:ind w:left="360"/>
        <w:jc w:val="both"/>
        <w:rPr>
          <w:rFonts w:cstheme="minorHAnsi"/>
          <w:b/>
          <w:bCs/>
        </w:rPr>
      </w:pPr>
      <w:r w:rsidRPr="000900FE">
        <w:rPr>
          <w:rFonts w:cstheme="minorHAnsi"/>
          <w:b/>
          <w:bCs/>
        </w:rPr>
        <w:t>2.1. PRIHODI I PRIMICI PRORAČUNA</w:t>
      </w:r>
    </w:p>
    <w:p w14:paraId="63585BEE" w14:textId="77777777" w:rsidR="00431EDE" w:rsidRPr="00C92237" w:rsidRDefault="00431EDE" w:rsidP="00431EDE">
      <w:pPr>
        <w:autoSpaceDE w:val="0"/>
        <w:autoSpaceDN w:val="0"/>
        <w:adjustRightInd w:val="0"/>
        <w:spacing w:after="0" w:line="240" w:lineRule="auto"/>
        <w:ind w:left="360"/>
        <w:jc w:val="both"/>
        <w:rPr>
          <w:rFonts w:cstheme="minorHAnsi"/>
        </w:rPr>
      </w:pPr>
    </w:p>
    <w:p w14:paraId="4FCB9EC3" w14:textId="2B09BF3B" w:rsidR="00431EDE" w:rsidRPr="00C92237" w:rsidRDefault="00431EDE" w:rsidP="00431EDE">
      <w:pPr>
        <w:autoSpaceDE w:val="0"/>
        <w:autoSpaceDN w:val="0"/>
        <w:adjustRightInd w:val="0"/>
        <w:spacing w:after="0" w:line="240" w:lineRule="auto"/>
        <w:ind w:firstLine="360"/>
        <w:jc w:val="both"/>
        <w:rPr>
          <w:rFonts w:cstheme="minorHAnsi"/>
        </w:rPr>
      </w:pPr>
      <w:r w:rsidRPr="00C92237">
        <w:rPr>
          <w:rFonts w:cstheme="minorHAnsi"/>
        </w:rPr>
        <w:t xml:space="preserve">Ukupni prihodi i primici </w:t>
      </w:r>
      <w:r w:rsidR="00A165E7">
        <w:rPr>
          <w:rFonts w:cstheme="minorHAnsi"/>
        </w:rPr>
        <w:t>p</w:t>
      </w:r>
      <w:r w:rsidRPr="00C92237">
        <w:rPr>
          <w:rFonts w:cstheme="minorHAnsi"/>
        </w:rPr>
        <w:t xml:space="preserve">roračuna </w:t>
      </w:r>
      <w:r w:rsidR="00A165E7">
        <w:rPr>
          <w:rFonts w:cstheme="minorHAnsi"/>
        </w:rPr>
        <w:t>Općine Promina</w:t>
      </w:r>
      <w:r w:rsidRPr="00C92237">
        <w:rPr>
          <w:rFonts w:cstheme="minorHAnsi"/>
        </w:rPr>
        <w:t xml:space="preserve"> za 202</w:t>
      </w:r>
      <w:r w:rsidR="00F96C97">
        <w:rPr>
          <w:rFonts w:cstheme="minorHAnsi"/>
        </w:rPr>
        <w:t>2</w:t>
      </w:r>
      <w:r w:rsidRPr="00C92237">
        <w:rPr>
          <w:rFonts w:cstheme="minorHAnsi"/>
        </w:rPr>
        <w:t xml:space="preserve">. godinu </w:t>
      </w:r>
      <w:r w:rsidR="006465B7">
        <w:rPr>
          <w:rFonts w:cstheme="minorHAnsi"/>
        </w:rPr>
        <w:t xml:space="preserve">umanjuju se za </w:t>
      </w:r>
      <w:r w:rsidR="00C216FE">
        <w:rPr>
          <w:rFonts w:cstheme="minorHAnsi"/>
        </w:rPr>
        <w:t>10</w:t>
      </w:r>
      <w:r w:rsidR="006465B7">
        <w:rPr>
          <w:rFonts w:cstheme="minorHAnsi"/>
        </w:rPr>
        <w:t>.</w:t>
      </w:r>
      <w:r w:rsidR="00C216FE">
        <w:rPr>
          <w:rFonts w:cstheme="minorHAnsi"/>
        </w:rPr>
        <w:t>027.000,00</w:t>
      </w:r>
      <w:r w:rsidR="006465B7">
        <w:rPr>
          <w:rFonts w:cstheme="minorHAnsi"/>
        </w:rPr>
        <w:t xml:space="preserve"> kuna i sada iznose 9.</w:t>
      </w:r>
      <w:r w:rsidR="00C216FE">
        <w:rPr>
          <w:rFonts w:cstheme="minorHAnsi"/>
        </w:rPr>
        <w:t>475</w:t>
      </w:r>
      <w:r w:rsidR="006465B7">
        <w:rPr>
          <w:rFonts w:cstheme="minorHAnsi"/>
        </w:rPr>
        <w:t>.</w:t>
      </w:r>
      <w:r w:rsidR="00C216FE">
        <w:rPr>
          <w:rFonts w:cstheme="minorHAnsi"/>
        </w:rPr>
        <w:t>306</w:t>
      </w:r>
      <w:r w:rsidR="006465B7">
        <w:rPr>
          <w:rFonts w:cstheme="minorHAnsi"/>
        </w:rPr>
        <w:t>,12 kn</w:t>
      </w:r>
    </w:p>
    <w:p w14:paraId="51968EDB" w14:textId="14336B79" w:rsidR="00431EDE" w:rsidRPr="00C92237" w:rsidRDefault="00431EDE" w:rsidP="00431EDE">
      <w:pPr>
        <w:autoSpaceDE w:val="0"/>
        <w:autoSpaceDN w:val="0"/>
        <w:adjustRightInd w:val="0"/>
        <w:spacing w:after="0" w:line="240" w:lineRule="auto"/>
        <w:ind w:firstLine="360"/>
        <w:jc w:val="both"/>
        <w:rPr>
          <w:rFonts w:cstheme="minorHAnsi"/>
        </w:rPr>
      </w:pPr>
      <w:r w:rsidRPr="00C92237">
        <w:rPr>
          <w:rFonts w:cstheme="minorHAnsi"/>
        </w:rPr>
        <w:t xml:space="preserve">Ukupni rashodi i izdaci </w:t>
      </w:r>
      <w:r w:rsidR="00A165E7">
        <w:rPr>
          <w:rFonts w:cstheme="minorHAnsi"/>
        </w:rPr>
        <w:t>p</w:t>
      </w:r>
      <w:r w:rsidRPr="00C92237">
        <w:rPr>
          <w:rFonts w:cstheme="minorHAnsi"/>
        </w:rPr>
        <w:t xml:space="preserve">roračuna </w:t>
      </w:r>
      <w:r w:rsidR="00A165E7">
        <w:rPr>
          <w:rFonts w:cstheme="minorHAnsi"/>
        </w:rPr>
        <w:t>Općine Promina</w:t>
      </w:r>
      <w:r w:rsidRPr="00C92237">
        <w:rPr>
          <w:rFonts w:cstheme="minorHAnsi"/>
        </w:rPr>
        <w:t xml:space="preserve"> za 202</w:t>
      </w:r>
      <w:r w:rsidR="00F96C97">
        <w:rPr>
          <w:rFonts w:cstheme="minorHAnsi"/>
        </w:rPr>
        <w:t>2</w:t>
      </w:r>
      <w:r w:rsidRPr="00C92237">
        <w:rPr>
          <w:rFonts w:cstheme="minorHAnsi"/>
        </w:rPr>
        <w:t xml:space="preserve">. godinu </w:t>
      </w:r>
      <w:r w:rsidR="006465B7">
        <w:rPr>
          <w:rFonts w:cstheme="minorHAnsi"/>
        </w:rPr>
        <w:t>umanjuju se za 10.</w:t>
      </w:r>
      <w:r w:rsidR="00C216FE">
        <w:rPr>
          <w:rFonts w:cstheme="minorHAnsi"/>
        </w:rPr>
        <w:t>027</w:t>
      </w:r>
      <w:r w:rsidR="006465B7">
        <w:rPr>
          <w:rFonts w:cstheme="minorHAnsi"/>
        </w:rPr>
        <w:t>.</w:t>
      </w:r>
      <w:r w:rsidR="00C216FE">
        <w:rPr>
          <w:rFonts w:cstheme="minorHAnsi"/>
        </w:rPr>
        <w:t>000</w:t>
      </w:r>
      <w:r w:rsidR="006465B7">
        <w:rPr>
          <w:rFonts w:cstheme="minorHAnsi"/>
        </w:rPr>
        <w:t xml:space="preserve">,00 kuna i sada iznose </w:t>
      </w:r>
      <w:r w:rsidR="00C216FE">
        <w:rPr>
          <w:rFonts w:cstheme="minorHAnsi"/>
        </w:rPr>
        <w:t>7</w:t>
      </w:r>
      <w:r w:rsidR="006465B7">
        <w:rPr>
          <w:rFonts w:cstheme="minorHAnsi"/>
        </w:rPr>
        <w:t>.</w:t>
      </w:r>
      <w:r w:rsidR="00C216FE">
        <w:rPr>
          <w:rFonts w:cstheme="minorHAnsi"/>
        </w:rPr>
        <w:t>988</w:t>
      </w:r>
      <w:r w:rsidR="006465B7">
        <w:rPr>
          <w:rFonts w:cstheme="minorHAnsi"/>
        </w:rPr>
        <w:t>.</w:t>
      </w:r>
      <w:r w:rsidR="00C216FE">
        <w:rPr>
          <w:rFonts w:cstheme="minorHAnsi"/>
        </w:rPr>
        <w:t>125</w:t>
      </w:r>
      <w:r w:rsidR="006465B7">
        <w:rPr>
          <w:rFonts w:cstheme="minorHAnsi"/>
        </w:rPr>
        <w:t>,00 kuna.</w:t>
      </w:r>
    </w:p>
    <w:p w14:paraId="17F3569B" w14:textId="77777777" w:rsidR="00431EDE" w:rsidRPr="000900FE" w:rsidRDefault="00431EDE" w:rsidP="00431EDE">
      <w:pPr>
        <w:autoSpaceDE w:val="0"/>
        <w:autoSpaceDN w:val="0"/>
        <w:adjustRightInd w:val="0"/>
        <w:spacing w:after="0" w:line="240" w:lineRule="auto"/>
        <w:jc w:val="both"/>
        <w:rPr>
          <w:rFonts w:cstheme="minorHAnsi"/>
          <w:b/>
          <w:bCs/>
        </w:rPr>
      </w:pPr>
    </w:p>
    <w:p w14:paraId="6D4E3320" w14:textId="77777777" w:rsidR="00431EDE" w:rsidRPr="000900FE" w:rsidRDefault="00431EDE" w:rsidP="00431EDE">
      <w:pPr>
        <w:autoSpaceDE w:val="0"/>
        <w:autoSpaceDN w:val="0"/>
        <w:adjustRightInd w:val="0"/>
        <w:spacing w:after="0" w:line="240" w:lineRule="auto"/>
        <w:ind w:left="300"/>
        <w:jc w:val="both"/>
        <w:rPr>
          <w:rFonts w:cstheme="minorHAnsi"/>
          <w:b/>
          <w:bCs/>
        </w:rPr>
      </w:pPr>
      <w:r w:rsidRPr="000900FE">
        <w:rPr>
          <w:rFonts w:cstheme="minorHAnsi"/>
          <w:b/>
          <w:bCs/>
        </w:rPr>
        <w:t>2.1.1. PRIHODI POSLOVANJA</w:t>
      </w:r>
    </w:p>
    <w:p w14:paraId="6C0C4304" w14:textId="77777777" w:rsidR="00431EDE" w:rsidRPr="00C92237" w:rsidRDefault="00431EDE" w:rsidP="00431EDE">
      <w:pPr>
        <w:autoSpaceDE w:val="0"/>
        <w:autoSpaceDN w:val="0"/>
        <w:adjustRightInd w:val="0"/>
        <w:spacing w:after="0" w:line="240" w:lineRule="auto"/>
        <w:jc w:val="both"/>
        <w:rPr>
          <w:rFonts w:cstheme="minorHAnsi"/>
        </w:rPr>
      </w:pPr>
    </w:p>
    <w:p w14:paraId="0FF93ED5" w14:textId="17ECAF6D" w:rsidR="00431EDE" w:rsidRPr="00C92237" w:rsidRDefault="00431EDE" w:rsidP="00431EDE">
      <w:pPr>
        <w:autoSpaceDE w:val="0"/>
        <w:autoSpaceDN w:val="0"/>
        <w:adjustRightInd w:val="0"/>
        <w:spacing w:after="0" w:line="240" w:lineRule="auto"/>
        <w:jc w:val="both"/>
        <w:rPr>
          <w:rFonts w:cstheme="minorHAnsi"/>
        </w:rPr>
      </w:pPr>
      <w:r w:rsidRPr="00C92237">
        <w:rPr>
          <w:rFonts w:cstheme="minorHAnsi"/>
        </w:rPr>
        <w:t xml:space="preserve">      Prihodi od poreza </w:t>
      </w:r>
      <w:r w:rsidR="00FB1FE5">
        <w:rPr>
          <w:rFonts w:cstheme="minorHAnsi"/>
        </w:rPr>
        <w:t>povećavaju se za 1</w:t>
      </w:r>
      <w:r w:rsidR="00C216FE">
        <w:rPr>
          <w:rFonts w:cstheme="minorHAnsi"/>
        </w:rPr>
        <w:t>69</w:t>
      </w:r>
      <w:r w:rsidR="00FB1FE5">
        <w:rPr>
          <w:rFonts w:cstheme="minorHAnsi"/>
        </w:rPr>
        <w:t>.000,00, dijelom zbog porasta prihoda od poreza na dohodak, a dijelom od poreza na promet nekretnina</w:t>
      </w:r>
      <w:r w:rsidR="00F96C97">
        <w:rPr>
          <w:rFonts w:cstheme="minorHAnsi"/>
        </w:rPr>
        <w:t>.</w:t>
      </w:r>
    </w:p>
    <w:p w14:paraId="25E51491" w14:textId="77777777" w:rsidR="00431EDE" w:rsidRPr="00C92237" w:rsidRDefault="00431EDE" w:rsidP="00431EDE">
      <w:pPr>
        <w:autoSpaceDE w:val="0"/>
        <w:autoSpaceDN w:val="0"/>
        <w:adjustRightInd w:val="0"/>
        <w:spacing w:after="0" w:line="240" w:lineRule="auto"/>
        <w:jc w:val="both"/>
        <w:rPr>
          <w:rFonts w:cstheme="minorHAnsi"/>
        </w:rPr>
      </w:pPr>
    </w:p>
    <w:p w14:paraId="6052CACD" w14:textId="4AA3A3F2" w:rsidR="00431EDE" w:rsidRPr="00C92237" w:rsidRDefault="00431EDE" w:rsidP="00431EDE">
      <w:pPr>
        <w:autoSpaceDE w:val="0"/>
        <w:autoSpaceDN w:val="0"/>
        <w:adjustRightInd w:val="0"/>
        <w:spacing w:after="0" w:line="240" w:lineRule="auto"/>
        <w:jc w:val="both"/>
        <w:rPr>
          <w:rFonts w:eastAsia="Times New Roman" w:cstheme="minorHAnsi"/>
          <w:lang w:eastAsia="hr-HR"/>
        </w:rPr>
      </w:pPr>
      <w:r w:rsidRPr="00C92237">
        <w:rPr>
          <w:rFonts w:cstheme="minorHAnsi"/>
        </w:rPr>
        <w:lastRenderedPageBreak/>
        <w:t xml:space="preserve">Pomoći iz inozemstva i od subjekata unutar općeg proračuna </w:t>
      </w:r>
      <w:r w:rsidR="00FB1FE5">
        <w:rPr>
          <w:rFonts w:cstheme="minorHAnsi"/>
        </w:rPr>
        <w:t xml:space="preserve">umanjuju se za </w:t>
      </w:r>
      <w:r w:rsidR="00C216FE">
        <w:rPr>
          <w:rFonts w:cstheme="minorHAnsi"/>
        </w:rPr>
        <w:t>9</w:t>
      </w:r>
      <w:r w:rsidR="00FB1FE5">
        <w:rPr>
          <w:rFonts w:cstheme="minorHAnsi"/>
        </w:rPr>
        <w:t>.</w:t>
      </w:r>
      <w:r w:rsidR="00C216FE">
        <w:rPr>
          <w:rFonts w:cstheme="minorHAnsi"/>
        </w:rPr>
        <w:t>705</w:t>
      </w:r>
      <w:r w:rsidR="00FB1FE5">
        <w:rPr>
          <w:rFonts w:cstheme="minorHAnsi"/>
        </w:rPr>
        <w:t>.</w:t>
      </w:r>
      <w:r w:rsidR="00C216FE">
        <w:rPr>
          <w:rFonts w:cstheme="minorHAnsi"/>
        </w:rPr>
        <w:t>3</w:t>
      </w:r>
      <w:r w:rsidR="00FB1FE5">
        <w:rPr>
          <w:rFonts w:cstheme="minorHAnsi"/>
        </w:rPr>
        <w:t xml:space="preserve">00,00 kuna i sada iznose </w:t>
      </w:r>
      <w:r w:rsidR="00C216FE">
        <w:rPr>
          <w:rFonts w:cstheme="minorHAnsi"/>
        </w:rPr>
        <w:t>5</w:t>
      </w:r>
      <w:r w:rsidR="00FB1FE5">
        <w:rPr>
          <w:rFonts w:cstheme="minorHAnsi"/>
        </w:rPr>
        <w:t>.</w:t>
      </w:r>
      <w:r w:rsidR="00C216FE">
        <w:rPr>
          <w:rFonts w:cstheme="minorHAnsi"/>
        </w:rPr>
        <w:t>851</w:t>
      </w:r>
      <w:r w:rsidR="00FB1FE5">
        <w:rPr>
          <w:rFonts w:cstheme="minorHAnsi"/>
        </w:rPr>
        <w:t>.</w:t>
      </w:r>
      <w:r w:rsidR="00C216FE">
        <w:rPr>
          <w:rFonts w:cstheme="minorHAnsi"/>
        </w:rPr>
        <w:t>0</w:t>
      </w:r>
      <w:r w:rsidR="00FB1FE5">
        <w:rPr>
          <w:rFonts w:cstheme="minorHAnsi"/>
        </w:rPr>
        <w:t>00,00 kuna</w:t>
      </w:r>
      <w:r w:rsidRPr="00C92237">
        <w:rPr>
          <w:rFonts w:eastAsia="Times New Roman" w:cstheme="minorHAnsi"/>
          <w:lang w:eastAsia="hr-HR"/>
        </w:rPr>
        <w:t>.</w:t>
      </w:r>
    </w:p>
    <w:p w14:paraId="323E1976" w14:textId="4BE847FD" w:rsidR="00564A1A" w:rsidRDefault="00FB1FE5" w:rsidP="00FB1FE5">
      <w:pPr>
        <w:spacing w:before="225" w:after="225" w:line="240" w:lineRule="auto"/>
        <w:jc w:val="both"/>
        <w:rPr>
          <w:rFonts w:eastAsia="Times New Roman" w:cstheme="minorHAnsi"/>
          <w:lang w:eastAsia="hr-HR"/>
        </w:rPr>
      </w:pPr>
      <w:r w:rsidRPr="00FB1FE5">
        <w:rPr>
          <w:rFonts w:eastAsia="Times New Roman" w:cstheme="minorHAnsi"/>
          <w:lang w:eastAsia="hr-HR"/>
        </w:rPr>
        <w:t xml:space="preserve">Najveći udio u navedenom smanjenju odnosi se na </w:t>
      </w:r>
      <w:r w:rsidR="00C216FE">
        <w:rPr>
          <w:rFonts w:eastAsia="Times New Roman" w:cstheme="minorHAnsi"/>
          <w:lang w:eastAsia="hr-HR"/>
        </w:rPr>
        <w:t>sanaciju NC Oklaj-Podi</w:t>
      </w:r>
      <w:r w:rsidRPr="00FB1FE5">
        <w:rPr>
          <w:rFonts w:eastAsia="Times New Roman" w:cstheme="minorHAnsi"/>
          <w:lang w:eastAsia="hr-HR"/>
        </w:rPr>
        <w:t xml:space="preserve">, u iznosu od </w:t>
      </w:r>
      <w:r w:rsidR="00C216FE">
        <w:rPr>
          <w:rFonts w:eastAsia="Times New Roman" w:cstheme="minorHAnsi"/>
          <w:lang w:eastAsia="hr-HR"/>
        </w:rPr>
        <w:t>7.7</w:t>
      </w:r>
      <w:r w:rsidRPr="00FB1FE5">
        <w:rPr>
          <w:rFonts w:eastAsia="Times New Roman" w:cstheme="minorHAnsi"/>
          <w:lang w:eastAsia="hr-HR"/>
        </w:rPr>
        <w:t xml:space="preserve"> milijuna kuna</w:t>
      </w:r>
      <w:r>
        <w:rPr>
          <w:rFonts w:eastAsia="Times New Roman" w:cstheme="minorHAnsi"/>
          <w:lang w:eastAsia="hr-HR"/>
        </w:rPr>
        <w:t xml:space="preserve"> obzirom da </w:t>
      </w:r>
      <w:r w:rsidR="00C216FE">
        <w:rPr>
          <w:rFonts w:eastAsia="Times New Roman" w:cstheme="minorHAnsi"/>
          <w:lang w:eastAsia="hr-HR"/>
        </w:rPr>
        <w:t>natječaj iz mjera Ruralnog razvoja nije objavljen u 2022. godini</w:t>
      </w:r>
      <w:r>
        <w:rPr>
          <w:rFonts w:eastAsia="Times New Roman" w:cstheme="minorHAnsi"/>
          <w:lang w:eastAsia="hr-HR"/>
        </w:rPr>
        <w:t>.</w:t>
      </w:r>
      <w:r w:rsidR="00C216FE">
        <w:rPr>
          <w:rFonts w:eastAsia="Times New Roman" w:cstheme="minorHAnsi"/>
          <w:lang w:eastAsia="hr-HR"/>
        </w:rPr>
        <w:t xml:space="preserve"> Ostatak umanjenja se odnosi na uklanjanje manjih iznosa potpora pojedinih ministarstava iz razloga što natječaji nisu bili objavljivani tijekom 2022. godine ili se općina zbog blokade računa nije mogla prijaviti na iste.</w:t>
      </w:r>
    </w:p>
    <w:p w14:paraId="56F4A05F" w14:textId="328E5114" w:rsidR="00FB1FE5" w:rsidRPr="00FB1FE5" w:rsidRDefault="00FB1FE5" w:rsidP="00FB1FE5">
      <w:pPr>
        <w:spacing w:before="225" w:after="225" w:line="240" w:lineRule="auto"/>
        <w:jc w:val="both"/>
        <w:rPr>
          <w:rFonts w:eastAsia="Times New Roman" w:cstheme="minorHAnsi"/>
          <w:lang w:eastAsia="hr-HR"/>
        </w:rPr>
      </w:pPr>
      <w:r>
        <w:rPr>
          <w:rFonts w:eastAsia="Times New Roman" w:cstheme="minorHAnsi"/>
          <w:lang w:eastAsia="hr-HR"/>
        </w:rPr>
        <w:t>Ostali iznosi potpora korigirani su manjoj mjeri, sukladno iznosima sufinanciranja ostvarenim na raznim natječajima.</w:t>
      </w:r>
    </w:p>
    <w:p w14:paraId="22139C0A" w14:textId="1440D380" w:rsidR="00431EDE" w:rsidRDefault="00431EDE" w:rsidP="00431EDE">
      <w:pPr>
        <w:autoSpaceDE w:val="0"/>
        <w:autoSpaceDN w:val="0"/>
        <w:adjustRightInd w:val="0"/>
        <w:spacing w:after="0" w:line="240" w:lineRule="auto"/>
        <w:jc w:val="both"/>
        <w:rPr>
          <w:rFonts w:cstheme="minorHAnsi"/>
        </w:rPr>
      </w:pPr>
      <w:r w:rsidRPr="00C92237">
        <w:rPr>
          <w:rFonts w:cstheme="minorHAnsi"/>
        </w:rPr>
        <w:t xml:space="preserve">Prihodi od imovine odnose se na prihode od financijske i nefinancijske imovine i prihode od kamata </w:t>
      </w:r>
      <w:r w:rsidR="00FB1FE5">
        <w:rPr>
          <w:rFonts w:cstheme="minorHAnsi"/>
        </w:rPr>
        <w:t xml:space="preserve">se </w:t>
      </w:r>
      <w:r w:rsidR="00C216FE">
        <w:rPr>
          <w:rFonts w:cstheme="minorHAnsi"/>
        </w:rPr>
        <w:t>umanjuju</w:t>
      </w:r>
      <w:r w:rsidR="00FB1FE5">
        <w:rPr>
          <w:rFonts w:cstheme="minorHAnsi"/>
        </w:rPr>
        <w:t xml:space="preserve"> za </w:t>
      </w:r>
      <w:r w:rsidR="00C216FE">
        <w:rPr>
          <w:rFonts w:cstheme="minorHAnsi"/>
        </w:rPr>
        <w:t>616</w:t>
      </w:r>
      <w:r w:rsidR="00FB1FE5">
        <w:rPr>
          <w:rFonts w:cstheme="minorHAnsi"/>
        </w:rPr>
        <w:t>.</w:t>
      </w:r>
      <w:r w:rsidR="00C216FE">
        <w:rPr>
          <w:rFonts w:cstheme="minorHAnsi"/>
        </w:rPr>
        <w:t>700</w:t>
      </w:r>
      <w:r w:rsidR="00FB1FE5">
        <w:rPr>
          <w:rFonts w:cstheme="minorHAnsi"/>
        </w:rPr>
        <w:t>,</w:t>
      </w:r>
      <w:r w:rsidR="00C216FE">
        <w:rPr>
          <w:rFonts w:cstheme="minorHAnsi"/>
        </w:rPr>
        <w:t>00</w:t>
      </w:r>
      <w:r w:rsidR="00FB1FE5">
        <w:rPr>
          <w:rFonts w:cstheme="minorHAnsi"/>
        </w:rPr>
        <w:t xml:space="preserve"> kuna, a </w:t>
      </w:r>
      <w:r w:rsidR="00C216FE">
        <w:rPr>
          <w:rFonts w:cstheme="minorHAnsi"/>
        </w:rPr>
        <w:t>smanjenje</w:t>
      </w:r>
      <w:r w:rsidR="00FB1FE5">
        <w:rPr>
          <w:rFonts w:cstheme="minorHAnsi"/>
        </w:rPr>
        <w:t xml:space="preserve"> je ponajprije odnosi na naknadu zbog korištenja zaštićenog prirodnog područja NP Krka.</w:t>
      </w:r>
    </w:p>
    <w:p w14:paraId="6555FD4D" w14:textId="77777777" w:rsidR="00431EDE" w:rsidRPr="00C92237" w:rsidRDefault="00431EDE" w:rsidP="00431EDE">
      <w:pPr>
        <w:autoSpaceDE w:val="0"/>
        <w:autoSpaceDN w:val="0"/>
        <w:adjustRightInd w:val="0"/>
        <w:spacing w:after="0" w:line="240" w:lineRule="auto"/>
        <w:jc w:val="both"/>
        <w:rPr>
          <w:rFonts w:cstheme="minorHAnsi"/>
        </w:rPr>
      </w:pPr>
    </w:p>
    <w:p w14:paraId="2EE372BA" w14:textId="57686F2C" w:rsidR="00431EDE" w:rsidRPr="00C92237" w:rsidRDefault="00431EDE" w:rsidP="00431EDE">
      <w:pPr>
        <w:jc w:val="both"/>
        <w:rPr>
          <w:rFonts w:cstheme="minorHAnsi"/>
        </w:rPr>
      </w:pPr>
      <w:r w:rsidRPr="00C92237">
        <w:rPr>
          <w:rFonts w:cstheme="minorHAnsi"/>
        </w:rPr>
        <w:t xml:space="preserve">Prihodi od upravnih i administrativnih pristojbi, pristojbi po posebnim propisima i  naknada </w:t>
      </w:r>
      <w:r w:rsidR="00C216FE">
        <w:rPr>
          <w:rFonts w:cstheme="minorHAnsi"/>
        </w:rPr>
        <w:t>povećavaju se</w:t>
      </w:r>
      <w:r w:rsidR="00B8619C">
        <w:rPr>
          <w:rFonts w:cstheme="minorHAnsi"/>
        </w:rPr>
        <w:t xml:space="preserve"> za</w:t>
      </w:r>
      <w:r w:rsidR="00C216FE">
        <w:rPr>
          <w:rFonts w:cstheme="minorHAnsi"/>
        </w:rPr>
        <w:t xml:space="preserve"> 56</w:t>
      </w:r>
      <w:r w:rsidR="00B8619C">
        <w:rPr>
          <w:rFonts w:cstheme="minorHAnsi"/>
        </w:rPr>
        <w:t>.</w:t>
      </w:r>
      <w:r w:rsidR="00C216FE">
        <w:rPr>
          <w:rFonts w:cstheme="minorHAnsi"/>
        </w:rPr>
        <w:t>0</w:t>
      </w:r>
      <w:r w:rsidR="00B8619C">
        <w:rPr>
          <w:rFonts w:cstheme="minorHAnsi"/>
        </w:rPr>
        <w:t xml:space="preserve">00,00 kn, </w:t>
      </w:r>
      <w:r w:rsidR="00C216FE">
        <w:rPr>
          <w:rFonts w:cstheme="minorHAnsi"/>
        </w:rPr>
        <w:t>zbog porasta prihoda od komunalne naknade</w:t>
      </w:r>
      <w:r w:rsidR="00B8619C">
        <w:rPr>
          <w:rFonts w:cstheme="minorHAnsi"/>
        </w:rPr>
        <w:t>.</w:t>
      </w:r>
    </w:p>
    <w:p w14:paraId="58AA7C2A" w14:textId="77777777" w:rsidR="00C216FE" w:rsidRDefault="00431EDE" w:rsidP="00431EDE">
      <w:pPr>
        <w:jc w:val="both"/>
        <w:rPr>
          <w:rFonts w:cstheme="minorHAnsi"/>
        </w:rPr>
      </w:pPr>
      <w:r w:rsidRPr="00C92237">
        <w:rPr>
          <w:rFonts w:cstheme="minorHAnsi"/>
        </w:rPr>
        <w:t>Prihodi od prodaje proizvoda i robe te pruženih usluga i prihodi od dona</w:t>
      </w:r>
      <w:r w:rsidR="00FF3D80">
        <w:rPr>
          <w:rFonts w:cstheme="minorHAnsi"/>
        </w:rPr>
        <w:t xml:space="preserve">cija  planirani su u iznosu od </w:t>
      </w:r>
      <w:r w:rsidR="00C216FE">
        <w:rPr>
          <w:rFonts w:cstheme="minorHAnsi"/>
        </w:rPr>
        <w:t>12</w:t>
      </w:r>
      <w:r w:rsidRPr="00C92237">
        <w:rPr>
          <w:rFonts w:cstheme="minorHAnsi"/>
        </w:rPr>
        <w:t>.</w:t>
      </w:r>
      <w:r w:rsidRPr="00C92237">
        <w:rPr>
          <w:rFonts w:eastAsia="Times New Roman" w:cstheme="minorHAnsi"/>
          <w:lang w:eastAsia="hr-HR"/>
        </w:rPr>
        <w:t xml:space="preserve">000,00 </w:t>
      </w:r>
      <w:r w:rsidRPr="00C92237">
        <w:rPr>
          <w:rFonts w:cstheme="minorHAnsi"/>
        </w:rPr>
        <w:t>kn i odnose se na prihode od pruženih usluga te donacija</w:t>
      </w:r>
      <w:r w:rsidR="002B024E">
        <w:rPr>
          <w:rFonts w:cstheme="minorHAnsi"/>
        </w:rPr>
        <w:t xml:space="preserve"> od ostalih subjekata</w:t>
      </w:r>
      <w:r w:rsidR="00C216FE">
        <w:rPr>
          <w:rFonts w:cstheme="minorHAnsi"/>
        </w:rPr>
        <w:t xml:space="preserve"> te se u odnosu na I. izmjene proračuna povećavaju za 10.000,00 kuna</w:t>
      </w:r>
      <w:r w:rsidRPr="00C92237">
        <w:rPr>
          <w:rFonts w:cstheme="minorHAnsi"/>
        </w:rPr>
        <w:t>.</w:t>
      </w:r>
    </w:p>
    <w:p w14:paraId="66B517CB" w14:textId="17D3C9BF" w:rsidR="00431EDE" w:rsidRPr="00C92237" w:rsidRDefault="00C216FE" w:rsidP="00431EDE">
      <w:pPr>
        <w:jc w:val="both"/>
        <w:rPr>
          <w:rFonts w:cstheme="minorHAnsi"/>
        </w:rPr>
      </w:pPr>
      <w:r>
        <w:rPr>
          <w:rFonts w:cstheme="minorHAnsi"/>
        </w:rPr>
        <w:t>Prihodi od prodaje nefinancijske imovine uvećavaju se za 60.000,00 kuna zbog prodaje nekoliko čestica u vlasništvu Općine Promina.</w:t>
      </w:r>
    </w:p>
    <w:p w14:paraId="77B76538" w14:textId="77777777" w:rsidR="00431EDE" w:rsidRPr="000900FE" w:rsidRDefault="00431EDE" w:rsidP="00431EDE">
      <w:pPr>
        <w:autoSpaceDE w:val="0"/>
        <w:autoSpaceDN w:val="0"/>
        <w:adjustRightInd w:val="0"/>
        <w:spacing w:after="0" w:line="240" w:lineRule="auto"/>
        <w:jc w:val="both"/>
        <w:rPr>
          <w:rFonts w:cstheme="minorHAnsi"/>
          <w:b/>
          <w:bCs/>
        </w:rPr>
      </w:pPr>
      <w:r w:rsidRPr="000900FE">
        <w:rPr>
          <w:rFonts w:cstheme="minorHAnsi"/>
          <w:b/>
          <w:bCs/>
        </w:rPr>
        <w:t xml:space="preserve">2.2. RASHODI I IZDACI PRORAČUNA </w:t>
      </w:r>
    </w:p>
    <w:p w14:paraId="51B3103A" w14:textId="77777777" w:rsidR="00431EDE" w:rsidRPr="000900FE" w:rsidRDefault="00431EDE" w:rsidP="00431EDE">
      <w:pPr>
        <w:autoSpaceDE w:val="0"/>
        <w:autoSpaceDN w:val="0"/>
        <w:adjustRightInd w:val="0"/>
        <w:spacing w:after="0" w:line="240" w:lineRule="auto"/>
        <w:jc w:val="both"/>
        <w:rPr>
          <w:rFonts w:cstheme="minorHAnsi"/>
          <w:b/>
          <w:bCs/>
        </w:rPr>
      </w:pPr>
    </w:p>
    <w:p w14:paraId="5D8256B6" w14:textId="62BB919C" w:rsidR="00431EDE" w:rsidRPr="00C92237" w:rsidRDefault="00431EDE" w:rsidP="00C216FE">
      <w:pPr>
        <w:pStyle w:val="Bezproreda"/>
      </w:pPr>
      <w:proofErr w:type="spellStart"/>
      <w:r w:rsidRPr="00C92237">
        <w:t>Prijedlog</w:t>
      </w:r>
      <w:proofErr w:type="spellEnd"/>
      <w:r w:rsidRPr="00C92237">
        <w:t xml:space="preserve"> </w:t>
      </w:r>
      <w:proofErr w:type="spellStart"/>
      <w:r w:rsidRPr="00C92237">
        <w:t>rashoda</w:t>
      </w:r>
      <w:proofErr w:type="spellEnd"/>
      <w:r w:rsidRPr="00C92237">
        <w:t xml:space="preserve"> </w:t>
      </w:r>
      <w:proofErr w:type="spellStart"/>
      <w:r w:rsidRPr="00C92237">
        <w:t>i</w:t>
      </w:r>
      <w:proofErr w:type="spellEnd"/>
      <w:r w:rsidRPr="00C92237">
        <w:t xml:space="preserve"> </w:t>
      </w:r>
      <w:proofErr w:type="spellStart"/>
      <w:r w:rsidRPr="00C92237">
        <w:t>izdataka</w:t>
      </w:r>
      <w:proofErr w:type="spellEnd"/>
      <w:r w:rsidRPr="00C92237">
        <w:t xml:space="preserve"> </w:t>
      </w:r>
      <w:proofErr w:type="spellStart"/>
      <w:r w:rsidR="002B024E">
        <w:t>p</w:t>
      </w:r>
      <w:r w:rsidRPr="00C92237">
        <w:t>rijedloga</w:t>
      </w:r>
      <w:proofErr w:type="spellEnd"/>
      <w:r w:rsidRPr="00C92237">
        <w:t xml:space="preserve"> </w:t>
      </w:r>
      <w:proofErr w:type="spellStart"/>
      <w:r w:rsidR="002B024E">
        <w:t>proračuna</w:t>
      </w:r>
      <w:proofErr w:type="spellEnd"/>
      <w:r w:rsidR="002B024E">
        <w:t xml:space="preserve"> </w:t>
      </w:r>
      <w:proofErr w:type="spellStart"/>
      <w:r w:rsidR="002B024E">
        <w:t>Općine</w:t>
      </w:r>
      <w:proofErr w:type="spellEnd"/>
      <w:r w:rsidR="002B024E">
        <w:t xml:space="preserve"> Promina</w:t>
      </w:r>
      <w:r w:rsidRPr="00C92237">
        <w:t xml:space="preserve"> za 202</w:t>
      </w:r>
      <w:r w:rsidR="00FF3D80">
        <w:t>2</w:t>
      </w:r>
      <w:r w:rsidRPr="00C92237">
        <w:t xml:space="preserve">. </w:t>
      </w:r>
      <w:proofErr w:type="spellStart"/>
      <w:r w:rsidRPr="00C92237">
        <w:t>godinu</w:t>
      </w:r>
      <w:proofErr w:type="spellEnd"/>
      <w:r w:rsidRPr="00C92237">
        <w:t xml:space="preserve"> </w:t>
      </w:r>
      <w:proofErr w:type="spellStart"/>
      <w:r w:rsidRPr="00C92237">
        <w:t>iznosi</w:t>
      </w:r>
      <w:proofErr w:type="spellEnd"/>
      <w:r w:rsidRPr="00C92237">
        <w:t xml:space="preserve"> </w:t>
      </w:r>
      <w:r w:rsidR="00C216FE">
        <w:t>7</w:t>
      </w:r>
      <w:r w:rsidR="00B8619C">
        <w:t>.</w:t>
      </w:r>
      <w:r w:rsidR="00C216FE">
        <w:t>988</w:t>
      </w:r>
      <w:r w:rsidR="00B8619C">
        <w:t>.125,00</w:t>
      </w:r>
      <w:r w:rsidRPr="00C92237">
        <w:t xml:space="preserve"> </w:t>
      </w:r>
      <w:proofErr w:type="spellStart"/>
      <w:r w:rsidRPr="00C92237">
        <w:t>k</w:t>
      </w:r>
      <w:r w:rsidR="00B8619C">
        <w:t>n</w:t>
      </w:r>
      <w:proofErr w:type="spellEnd"/>
      <w:r w:rsidR="00B8619C">
        <w:t xml:space="preserve">, </w:t>
      </w:r>
      <w:proofErr w:type="spellStart"/>
      <w:r w:rsidR="00B8619C">
        <w:t>odnosno</w:t>
      </w:r>
      <w:proofErr w:type="spellEnd"/>
      <w:r w:rsidR="00B8619C">
        <w:t xml:space="preserve"> </w:t>
      </w:r>
      <w:proofErr w:type="spellStart"/>
      <w:r w:rsidR="00B8619C">
        <w:t>umanjuje</w:t>
      </w:r>
      <w:proofErr w:type="spellEnd"/>
      <w:r w:rsidR="00B8619C">
        <w:t xml:space="preserve"> se za 1</w:t>
      </w:r>
      <w:r w:rsidR="00C216FE">
        <w:t>0</w:t>
      </w:r>
      <w:r w:rsidR="00B8619C">
        <w:t>.</w:t>
      </w:r>
      <w:r w:rsidR="00C216FE">
        <w:t>027</w:t>
      </w:r>
      <w:r w:rsidR="00B8619C">
        <w:t>.</w:t>
      </w:r>
      <w:r w:rsidR="00C216FE">
        <w:t>0</w:t>
      </w:r>
      <w:r w:rsidR="00B8619C">
        <w:t xml:space="preserve">00,00 </w:t>
      </w:r>
      <w:proofErr w:type="spellStart"/>
      <w:r w:rsidR="00B8619C">
        <w:t>kuna</w:t>
      </w:r>
      <w:proofErr w:type="spellEnd"/>
      <w:r w:rsidRPr="00C92237">
        <w:t>.</w:t>
      </w:r>
    </w:p>
    <w:p w14:paraId="6C45758E" w14:textId="6C4CF68A" w:rsidR="00431EDE" w:rsidRPr="00564A1A" w:rsidRDefault="00431EDE" w:rsidP="00013ADD">
      <w:pPr>
        <w:autoSpaceDE w:val="0"/>
        <w:autoSpaceDN w:val="0"/>
        <w:adjustRightInd w:val="0"/>
        <w:spacing w:after="0" w:line="240" w:lineRule="auto"/>
        <w:jc w:val="both"/>
        <w:rPr>
          <w:rFonts w:cstheme="minorHAnsi"/>
        </w:rPr>
      </w:pPr>
      <w:r w:rsidRPr="00564A1A">
        <w:rPr>
          <w:rFonts w:cstheme="minorHAnsi"/>
        </w:rPr>
        <w:t>Rashodi poslovanja u 202</w:t>
      </w:r>
      <w:r w:rsidR="00FF3D80" w:rsidRPr="00564A1A">
        <w:rPr>
          <w:rFonts w:cstheme="minorHAnsi"/>
        </w:rPr>
        <w:t>2</w:t>
      </w:r>
      <w:r w:rsidRPr="00564A1A">
        <w:rPr>
          <w:rFonts w:cstheme="minorHAnsi"/>
        </w:rPr>
        <w:t xml:space="preserve">. godini </w:t>
      </w:r>
      <w:r w:rsidR="00B8619C">
        <w:rPr>
          <w:rFonts w:cstheme="minorHAnsi"/>
        </w:rPr>
        <w:t xml:space="preserve">umanjuju se za </w:t>
      </w:r>
      <w:r w:rsidR="00C216FE">
        <w:rPr>
          <w:rFonts w:cstheme="minorHAnsi"/>
        </w:rPr>
        <w:t>1.806</w:t>
      </w:r>
      <w:r w:rsidR="00B8619C">
        <w:rPr>
          <w:rFonts w:cstheme="minorHAnsi"/>
        </w:rPr>
        <w:t>.</w:t>
      </w:r>
      <w:r w:rsidR="00C216FE">
        <w:rPr>
          <w:rFonts w:cstheme="minorHAnsi"/>
        </w:rPr>
        <w:t>0</w:t>
      </w:r>
      <w:r w:rsidR="00B8619C">
        <w:rPr>
          <w:rFonts w:cstheme="minorHAnsi"/>
        </w:rPr>
        <w:t>00,00 kn</w:t>
      </w:r>
      <w:r w:rsidRPr="00564A1A">
        <w:rPr>
          <w:rFonts w:cstheme="minorHAnsi"/>
        </w:rPr>
        <w:t>.</w:t>
      </w:r>
    </w:p>
    <w:p w14:paraId="3FBBC8F0" w14:textId="77777777" w:rsidR="00013ADD" w:rsidRPr="00013ADD" w:rsidRDefault="00013ADD" w:rsidP="00013ADD">
      <w:pPr>
        <w:autoSpaceDE w:val="0"/>
        <w:autoSpaceDN w:val="0"/>
        <w:adjustRightInd w:val="0"/>
        <w:spacing w:after="0" w:line="240" w:lineRule="auto"/>
        <w:jc w:val="both"/>
        <w:rPr>
          <w:rFonts w:cstheme="minorHAnsi"/>
        </w:rPr>
      </w:pPr>
    </w:p>
    <w:tbl>
      <w:tblPr>
        <w:tblW w:w="6658" w:type="dxa"/>
        <w:jc w:val="center"/>
        <w:tblLook w:val="04A0" w:firstRow="1" w:lastRow="0" w:firstColumn="1" w:lastColumn="0" w:noHBand="0" w:noVBand="1"/>
      </w:tblPr>
      <w:tblGrid>
        <w:gridCol w:w="2160"/>
        <w:gridCol w:w="1480"/>
        <w:gridCol w:w="1480"/>
        <w:gridCol w:w="1538"/>
      </w:tblGrid>
      <w:tr w:rsidR="00F32AA6" w:rsidRPr="00F32AA6" w14:paraId="20628D32" w14:textId="77777777" w:rsidTr="00013ADD">
        <w:trPr>
          <w:trHeight w:val="445"/>
          <w:jc w:val="center"/>
        </w:trPr>
        <w:tc>
          <w:tcPr>
            <w:tcW w:w="216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22187EE0" w14:textId="77777777" w:rsidR="00431EDE" w:rsidRPr="00F32AA6" w:rsidRDefault="002B024E" w:rsidP="002B024E">
            <w:pPr>
              <w:spacing w:after="0" w:line="240" w:lineRule="auto"/>
              <w:jc w:val="center"/>
              <w:rPr>
                <w:rFonts w:eastAsia="Times New Roman" w:cstheme="minorHAnsi"/>
                <w:b/>
                <w:bCs/>
                <w:lang w:eastAsia="hr-HR"/>
              </w:rPr>
            </w:pPr>
            <w:r w:rsidRPr="00F32AA6">
              <w:rPr>
                <w:rFonts w:eastAsia="Times New Roman" w:cstheme="minorHAnsi"/>
                <w:b/>
                <w:bCs/>
                <w:lang w:eastAsia="hr-HR"/>
              </w:rPr>
              <w:t>Stavka</w:t>
            </w:r>
          </w:p>
        </w:tc>
        <w:tc>
          <w:tcPr>
            <w:tcW w:w="1480"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20C80921" w14:textId="70434B5C" w:rsidR="00431EDE" w:rsidRPr="00F32AA6" w:rsidRDefault="00C216FE" w:rsidP="00C216FE">
            <w:pPr>
              <w:pStyle w:val="Odlomakpopisa"/>
              <w:numPr>
                <w:ilvl w:val="0"/>
                <w:numId w:val="6"/>
              </w:numPr>
              <w:spacing w:after="0" w:line="240" w:lineRule="auto"/>
              <w:ind w:left="131" w:hanging="142"/>
              <w:jc w:val="center"/>
              <w:rPr>
                <w:rFonts w:eastAsia="Times New Roman" w:cstheme="minorHAnsi"/>
                <w:b/>
                <w:bCs/>
                <w:lang w:eastAsia="hr-HR"/>
              </w:rPr>
            </w:pPr>
            <w:r w:rsidRPr="00F32AA6">
              <w:rPr>
                <w:rFonts w:eastAsia="Times New Roman" w:cstheme="minorHAnsi"/>
                <w:b/>
                <w:bCs/>
                <w:lang w:eastAsia="hr-HR"/>
              </w:rPr>
              <w:t>izmjene i dopune</w:t>
            </w:r>
          </w:p>
        </w:tc>
        <w:tc>
          <w:tcPr>
            <w:tcW w:w="1480"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351301D8" w14:textId="017E0150" w:rsidR="00431EDE" w:rsidRPr="00F32AA6" w:rsidRDefault="00C216FE" w:rsidP="00C216FE">
            <w:pPr>
              <w:pStyle w:val="Odlomakpopisa"/>
              <w:numPr>
                <w:ilvl w:val="0"/>
                <w:numId w:val="6"/>
              </w:numPr>
              <w:spacing w:after="0" w:line="240" w:lineRule="auto"/>
              <w:ind w:left="220" w:hanging="220"/>
              <w:rPr>
                <w:rFonts w:eastAsia="Times New Roman" w:cstheme="minorHAnsi"/>
                <w:b/>
                <w:bCs/>
                <w:lang w:eastAsia="hr-HR"/>
              </w:rPr>
            </w:pPr>
            <w:r w:rsidRPr="00F32AA6">
              <w:rPr>
                <w:rFonts w:eastAsia="Times New Roman" w:cstheme="minorHAnsi"/>
                <w:b/>
                <w:bCs/>
                <w:lang w:eastAsia="hr-HR"/>
              </w:rPr>
              <w:t>izmjene</w:t>
            </w:r>
          </w:p>
        </w:tc>
        <w:tc>
          <w:tcPr>
            <w:tcW w:w="1538"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353A808E" w14:textId="77777777" w:rsidR="00431EDE" w:rsidRPr="00F32AA6" w:rsidRDefault="002B024E" w:rsidP="002B024E">
            <w:pPr>
              <w:spacing w:after="0" w:line="240" w:lineRule="auto"/>
              <w:jc w:val="center"/>
              <w:rPr>
                <w:rFonts w:eastAsia="Times New Roman" w:cstheme="minorHAnsi"/>
                <w:b/>
                <w:bCs/>
                <w:lang w:eastAsia="hr-HR"/>
              </w:rPr>
            </w:pPr>
            <w:r w:rsidRPr="00F32AA6">
              <w:rPr>
                <w:rFonts w:eastAsia="Times New Roman" w:cstheme="minorHAnsi"/>
                <w:b/>
                <w:bCs/>
                <w:lang w:eastAsia="hr-HR"/>
              </w:rPr>
              <w:t>P</w:t>
            </w:r>
            <w:r w:rsidR="00431EDE" w:rsidRPr="00F32AA6">
              <w:rPr>
                <w:rFonts w:eastAsia="Times New Roman" w:cstheme="minorHAnsi"/>
                <w:b/>
                <w:bCs/>
                <w:lang w:eastAsia="hr-HR"/>
              </w:rPr>
              <w:t>romjena</w:t>
            </w:r>
          </w:p>
        </w:tc>
      </w:tr>
      <w:tr w:rsidR="00F32AA6" w:rsidRPr="00F32AA6" w14:paraId="3EB94C11" w14:textId="77777777" w:rsidTr="00585EAE">
        <w:trPr>
          <w:trHeight w:val="450"/>
          <w:jc w:val="center"/>
        </w:trPr>
        <w:tc>
          <w:tcPr>
            <w:tcW w:w="2160" w:type="dxa"/>
            <w:tcBorders>
              <w:top w:val="nil"/>
              <w:left w:val="single" w:sz="4" w:space="0" w:color="auto"/>
              <w:bottom w:val="single" w:sz="4" w:space="0" w:color="auto"/>
              <w:right w:val="single" w:sz="4" w:space="0" w:color="auto"/>
            </w:tcBorders>
            <w:shd w:val="clear" w:color="auto" w:fill="auto"/>
            <w:noWrap/>
            <w:vAlign w:val="center"/>
            <w:hideMark/>
          </w:tcPr>
          <w:p w14:paraId="7FCF872F" w14:textId="77777777" w:rsidR="00431EDE" w:rsidRPr="00F32AA6" w:rsidRDefault="002B024E" w:rsidP="00981EDA">
            <w:pPr>
              <w:spacing w:after="0" w:line="240" w:lineRule="auto"/>
              <w:jc w:val="both"/>
              <w:rPr>
                <w:rFonts w:eastAsia="Times New Roman" w:cstheme="minorHAnsi"/>
                <w:b/>
                <w:bCs/>
                <w:lang w:eastAsia="hr-HR"/>
              </w:rPr>
            </w:pPr>
            <w:r w:rsidRPr="00F32AA6">
              <w:rPr>
                <w:rFonts w:eastAsia="Times New Roman" w:cstheme="minorHAnsi"/>
                <w:b/>
                <w:bCs/>
                <w:lang w:eastAsia="hr-HR"/>
              </w:rPr>
              <w:t>R</w:t>
            </w:r>
            <w:r w:rsidR="00431EDE" w:rsidRPr="00F32AA6">
              <w:rPr>
                <w:rFonts w:eastAsia="Times New Roman" w:cstheme="minorHAnsi"/>
                <w:b/>
                <w:bCs/>
                <w:lang w:eastAsia="hr-HR"/>
              </w:rPr>
              <w:t>ashodi poslovanja</w:t>
            </w:r>
          </w:p>
        </w:tc>
        <w:tc>
          <w:tcPr>
            <w:tcW w:w="1480" w:type="dxa"/>
            <w:tcBorders>
              <w:top w:val="nil"/>
              <w:left w:val="nil"/>
              <w:bottom w:val="single" w:sz="4" w:space="0" w:color="auto"/>
              <w:right w:val="single" w:sz="4" w:space="0" w:color="auto"/>
            </w:tcBorders>
            <w:shd w:val="clear" w:color="auto" w:fill="auto"/>
            <w:noWrap/>
            <w:vAlign w:val="center"/>
          </w:tcPr>
          <w:p w14:paraId="578215FA" w14:textId="740713D7" w:rsidR="00431EDE" w:rsidRPr="00F32AA6" w:rsidRDefault="00B53673" w:rsidP="00981EDA">
            <w:pPr>
              <w:spacing w:after="0" w:line="240" w:lineRule="auto"/>
              <w:jc w:val="both"/>
              <w:rPr>
                <w:rFonts w:eastAsia="Times New Roman" w:cstheme="minorHAnsi"/>
                <w:b/>
                <w:bCs/>
                <w:lang w:eastAsia="hr-HR"/>
              </w:rPr>
            </w:pPr>
            <w:r w:rsidRPr="00F32AA6">
              <w:rPr>
                <w:rFonts w:eastAsia="Times New Roman" w:cstheme="minorHAnsi"/>
                <w:b/>
                <w:bCs/>
                <w:lang w:eastAsia="hr-HR"/>
              </w:rPr>
              <w:t>7.</w:t>
            </w:r>
            <w:r w:rsidR="00C216FE" w:rsidRPr="00F32AA6">
              <w:rPr>
                <w:rFonts w:eastAsia="Times New Roman" w:cstheme="minorHAnsi"/>
                <w:b/>
                <w:bCs/>
                <w:lang w:eastAsia="hr-HR"/>
              </w:rPr>
              <w:t>240</w:t>
            </w:r>
            <w:r w:rsidRPr="00F32AA6">
              <w:rPr>
                <w:rFonts w:eastAsia="Times New Roman" w:cstheme="minorHAnsi"/>
                <w:b/>
                <w:bCs/>
                <w:lang w:eastAsia="hr-HR"/>
              </w:rPr>
              <w:t>.</w:t>
            </w:r>
            <w:r w:rsidR="00C216FE" w:rsidRPr="00F32AA6">
              <w:rPr>
                <w:rFonts w:eastAsia="Times New Roman" w:cstheme="minorHAnsi"/>
                <w:b/>
                <w:bCs/>
                <w:lang w:eastAsia="hr-HR"/>
              </w:rPr>
              <w:t>125</w:t>
            </w:r>
            <w:r w:rsidRPr="00F32AA6">
              <w:rPr>
                <w:rFonts w:eastAsia="Times New Roman" w:cstheme="minorHAnsi"/>
                <w:b/>
                <w:bCs/>
                <w:lang w:eastAsia="hr-HR"/>
              </w:rPr>
              <w:t>,00</w:t>
            </w:r>
          </w:p>
        </w:tc>
        <w:tc>
          <w:tcPr>
            <w:tcW w:w="1480" w:type="dxa"/>
            <w:tcBorders>
              <w:top w:val="nil"/>
              <w:left w:val="nil"/>
              <w:bottom w:val="single" w:sz="4" w:space="0" w:color="auto"/>
              <w:right w:val="single" w:sz="4" w:space="0" w:color="auto"/>
            </w:tcBorders>
            <w:shd w:val="clear" w:color="auto" w:fill="auto"/>
            <w:noWrap/>
            <w:vAlign w:val="center"/>
          </w:tcPr>
          <w:p w14:paraId="3491F40F" w14:textId="2AB2D3EA" w:rsidR="00431EDE" w:rsidRPr="00F32AA6" w:rsidRDefault="00C216FE" w:rsidP="00FF3D80">
            <w:pPr>
              <w:spacing w:after="0" w:line="240" w:lineRule="auto"/>
              <w:jc w:val="both"/>
              <w:rPr>
                <w:rFonts w:eastAsia="Times New Roman" w:cstheme="minorHAnsi"/>
                <w:b/>
                <w:bCs/>
                <w:lang w:eastAsia="hr-HR"/>
              </w:rPr>
            </w:pPr>
            <w:r w:rsidRPr="00F32AA6">
              <w:rPr>
                <w:rFonts w:eastAsia="Times New Roman" w:cstheme="minorHAnsi"/>
                <w:b/>
                <w:bCs/>
                <w:lang w:eastAsia="hr-HR"/>
              </w:rPr>
              <w:t>5</w:t>
            </w:r>
            <w:r w:rsidR="00B53673" w:rsidRPr="00F32AA6">
              <w:rPr>
                <w:rFonts w:eastAsia="Times New Roman" w:cstheme="minorHAnsi"/>
                <w:b/>
                <w:bCs/>
                <w:lang w:eastAsia="hr-HR"/>
              </w:rPr>
              <w:t>.</w:t>
            </w:r>
            <w:r w:rsidRPr="00F32AA6">
              <w:rPr>
                <w:rFonts w:eastAsia="Times New Roman" w:cstheme="minorHAnsi"/>
                <w:b/>
                <w:bCs/>
                <w:lang w:eastAsia="hr-HR"/>
              </w:rPr>
              <w:t>434</w:t>
            </w:r>
            <w:r w:rsidR="00B53673" w:rsidRPr="00F32AA6">
              <w:rPr>
                <w:rFonts w:eastAsia="Times New Roman" w:cstheme="minorHAnsi"/>
                <w:b/>
                <w:bCs/>
                <w:lang w:eastAsia="hr-HR"/>
              </w:rPr>
              <w:t>.</w:t>
            </w:r>
            <w:r w:rsidRPr="00F32AA6">
              <w:rPr>
                <w:rFonts w:eastAsia="Times New Roman" w:cstheme="minorHAnsi"/>
                <w:b/>
                <w:bCs/>
                <w:lang w:eastAsia="hr-HR"/>
              </w:rPr>
              <w:t>125</w:t>
            </w:r>
            <w:r w:rsidR="00B53673" w:rsidRPr="00F32AA6">
              <w:rPr>
                <w:rFonts w:eastAsia="Times New Roman" w:cstheme="minorHAnsi"/>
                <w:b/>
                <w:bCs/>
                <w:lang w:eastAsia="hr-HR"/>
              </w:rPr>
              <w:t>,00</w:t>
            </w:r>
          </w:p>
        </w:tc>
        <w:tc>
          <w:tcPr>
            <w:tcW w:w="1538" w:type="dxa"/>
            <w:tcBorders>
              <w:top w:val="nil"/>
              <w:left w:val="nil"/>
              <w:bottom w:val="single" w:sz="4" w:space="0" w:color="auto"/>
              <w:right w:val="single" w:sz="4" w:space="0" w:color="auto"/>
            </w:tcBorders>
            <w:shd w:val="clear" w:color="auto" w:fill="auto"/>
            <w:noWrap/>
            <w:vAlign w:val="center"/>
          </w:tcPr>
          <w:p w14:paraId="5E4CADED" w14:textId="5768EAC1" w:rsidR="00431EDE" w:rsidRPr="00F32AA6" w:rsidRDefault="00B53673" w:rsidP="00981EDA">
            <w:pPr>
              <w:spacing w:after="0" w:line="240" w:lineRule="auto"/>
              <w:jc w:val="both"/>
              <w:rPr>
                <w:rFonts w:eastAsia="Times New Roman" w:cstheme="minorHAnsi"/>
                <w:b/>
                <w:bCs/>
                <w:lang w:eastAsia="hr-HR"/>
              </w:rPr>
            </w:pPr>
            <w:r w:rsidRPr="00F32AA6">
              <w:rPr>
                <w:rFonts w:eastAsia="Times New Roman" w:cstheme="minorHAnsi"/>
                <w:b/>
                <w:bCs/>
                <w:lang w:eastAsia="hr-HR"/>
              </w:rPr>
              <w:t>-</w:t>
            </w:r>
            <w:r w:rsidR="00F32AA6" w:rsidRPr="00F32AA6">
              <w:rPr>
                <w:rFonts w:eastAsia="Times New Roman" w:cstheme="minorHAnsi"/>
                <w:b/>
                <w:bCs/>
                <w:lang w:eastAsia="hr-HR"/>
              </w:rPr>
              <w:t>24</w:t>
            </w:r>
            <w:r w:rsidRPr="00F32AA6">
              <w:rPr>
                <w:rFonts w:eastAsia="Times New Roman" w:cstheme="minorHAnsi"/>
                <w:b/>
                <w:bCs/>
                <w:lang w:eastAsia="hr-HR"/>
              </w:rPr>
              <w:t>,</w:t>
            </w:r>
            <w:r w:rsidR="00F32AA6" w:rsidRPr="00F32AA6">
              <w:rPr>
                <w:rFonts w:eastAsia="Times New Roman" w:cstheme="minorHAnsi"/>
                <w:b/>
                <w:bCs/>
                <w:lang w:eastAsia="hr-HR"/>
              </w:rPr>
              <w:t>94</w:t>
            </w:r>
            <w:r w:rsidR="00585EAE" w:rsidRPr="00F32AA6">
              <w:rPr>
                <w:rFonts w:eastAsia="Times New Roman" w:cstheme="minorHAnsi"/>
                <w:b/>
                <w:bCs/>
                <w:lang w:eastAsia="hr-HR"/>
              </w:rPr>
              <w:t>%</w:t>
            </w:r>
          </w:p>
        </w:tc>
      </w:tr>
      <w:tr w:rsidR="00F32AA6" w:rsidRPr="00F32AA6" w14:paraId="7AF7849F" w14:textId="77777777" w:rsidTr="00585EAE">
        <w:trPr>
          <w:trHeight w:val="412"/>
          <w:jc w:val="center"/>
        </w:trPr>
        <w:tc>
          <w:tcPr>
            <w:tcW w:w="2160" w:type="dxa"/>
            <w:tcBorders>
              <w:top w:val="nil"/>
              <w:left w:val="single" w:sz="4" w:space="0" w:color="auto"/>
              <w:bottom w:val="single" w:sz="4" w:space="0" w:color="auto"/>
              <w:right w:val="single" w:sz="4" w:space="0" w:color="auto"/>
            </w:tcBorders>
            <w:shd w:val="clear" w:color="auto" w:fill="auto"/>
            <w:noWrap/>
            <w:vAlign w:val="center"/>
            <w:hideMark/>
          </w:tcPr>
          <w:p w14:paraId="65A80263" w14:textId="77777777" w:rsidR="00C216FE" w:rsidRPr="00F32AA6" w:rsidRDefault="00C216FE" w:rsidP="00C216FE">
            <w:pPr>
              <w:spacing w:after="0" w:line="240" w:lineRule="auto"/>
              <w:jc w:val="both"/>
              <w:rPr>
                <w:rFonts w:eastAsia="Times New Roman" w:cstheme="minorHAnsi"/>
                <w:lang w:eastAsia="hr-HR"/>
              </w:rPr>
            </w:pPr>
            <w:r w:rsidRPr="00F32AA6">
              <w:rPr>
                <w:rFonts w:eastAsia="Times New Roman" w:cstheme="minorHAnsi"/>
                <w:lang w:eastAsia="hr-HR"/>
              </w:rPr>
              <w:t>Rashodi za zaposlene</w:t>
            </w:r>
          </w:p>
        </w:tc>
        <w:tc>
          <w:tcPr>
            <w:tcW w:w="1480" w:type="dxa"/>
            <w:tcBorders>
              <w:top w:val="nil"/>
              <w:left w:val="nil"/>
              <w:bottom w:val="single" w:sz="4" w:space="0" w:color="auto"/>
              <w:right w:val="single" w:sz="4" w:space="0" w:color="auto"/>
            </w:tcBorders>
            <w:shd w:val="clear" w:color="auto" w:fill="auto"/>
            <w:noWrap/>
            <w:vAlign w:val="center"/>
          </w:tcPr>
          <w:p w14:paraId="7970847A" w14:textId="21F57441" w:rsidR="00C216FE" w:rsidRPr="00F32AA6" w:rsidRDefault="00C216FE" w:rsidP="00C216FE">
            <w:pPr>
              <w:spacing w:after="0" w:line="240" w:lineRule="auto"/>
              <w:jc w:val="both"/>
              <w:rPr>
                <w:rFonts w:eastAsia="Times New Roman" w:cstheme="minorHAnsi"/>
                <w:lang w:eastAsia="hr-HR"/>
              </w:rPr>
            </w:pPr>
            <w:r w:rsidRPr="00F32AA6">
              <w:rPr>
                <w:rFonts w:eastAsia="Times New Roman" w:cstheme="minorHAnsi"/>
                <w:lang w:eastAsia="hr-HR"/>
              </w:rPr>
              <w:t>1.189.625,00</w:t>
            </w:r>
          </w:p>
        </w:tc>
        <w:tc>
          <w:tcPr>
            <w:tcW w:w="1480" w:type="dxa"/>
            <w:tcBorders>
              <w:top w:val="nil"/>
              <w:left w:val="nil"/>
              <w:bottom w:val="single" w:sz="4" w:space="0" w:color="auto"/>
              <w:right w:val="single" w:sz="4" w:space="0" w:color="auto"/>
            </w:tcBorders>
            <w:shd w:val="clear" w:color="auto" w:fill="auto"/>
            <w:noWrap/>
            <w:vAlign w:val="center"/>
          </w:tcPr>
          <w:p w14:paraId="6C972777" w14:textId="0551A3DB" w:rsidR="00C216FE" w:rsidRPr="00F32AA6" w:rsidRDefault="00F32AA6" w:rsidP="00C216FE">
            <w:pPr>
              <w:spacing w:after="0" w:line="240" w:lineRule="auto"/>
              <w:jc w:val="both"/>
              <w:rPr>
                <w:rFonts w:eastAsia="Times New Roman" w:cstheme="minorHAnsi"/>
                <w:lang w:eastAsia="hr-HR"/>
              </w:rPr>
            </w:pPr>
            <w:r w:rsidRPr="00F32AA6">
              <w:rPr>
                <w:rFonts w:eastAsia="Times New Roman" w:cstheme="minorHAnsi"/>
                <w:lang w:eastAsia="hr-HR"/>
              </w:rPr>
              <w:t>1.160.325,00</w:t>
            </w:r>
          </w:p>
        </w:tc>
        <w:tc>
          <w:tcPr>
            <w:tcW w:w="1538" w:type="dxa"/>
            <w:tcBorders>
              <w:top w:val="nil"/>
              <w:left w:val="nil"/>
              <w:bottom w:val="single" w:sz="4" w:space="0" w:color="auto"/>
              <w:right w:val="single" w:sz="4" w:space="0" w:color="auto"/>
            </w:tcBorders>
            <w:shd w:val="clear" w:color="auto" w:fill="auto"/>
            <w:noWrap/>
            <w:vAlign w:val="center"/>
          </w:tcPr>
          <w:p w14:paraId="7DD1F6D7" w14:textId="34EBD636" w:rsidR="00C216FE" w:rsidRPr="00F32AA6" w:rsidRDefault="00F32AA6" w:rsidP="00C216FE">
            <w:pPr>
              <w:spacing w:after="0" w:line="240" w:lineRule="auto"/>
              <w:jc w:val="both"/>
              <w:rPr>
                <w:rFonts w:eastAsia="Times New Roman" w:cstheme="minorHAnsi"/>
                <w:lang w:eastAsia="hr-HR"/>
              </w:rPr>
            </w:pPr>
            <w:r w:rsidRPr="00F32AA6">
              <w:rPr>
                <w:rFonts w:eastAsia="Times New Roman" w:cstheme="minorHAnsi"/>
                <w:lang w:eastAsia="hr-HR"/>
              </w:rPr>
              <w:t>-2,46%</w:t>
            </w:r>
          </w:p>
        </w:tc>
      </w:tr>
      <w:tr w:rsidR="00F32AA6" w:rsidRPr="00F32AA6" w14:paraId="0B4D99CC" w14:textId="77777777" w:rsidTr="00585EAE">
        <w:trPr>
          <w:trHeight w:val="433"/>
          <w:jc w:val="center"/>
        </w:trPr>
        <w:tc>
          <w:tcPr>
            <w:tcW w:w="2160" w:type="dxa"/>
            <w:tcBorders>
              <w:top w:val="nil"/>
              <w:left w:val="single" w:sz="4" w:space="0" w:color="auto"/>
              <w:bottom w:val="single" w:sz="4" w:space="0" w:color="auto"/>
              <w:right w:val="single" w:sz="4" w:space="0" w:color="auto"/>
            </w:tcBorders>
            <w:shd w:val="clear" w:color="auto" w:fill="auto"/>
            <w:noWrap/>
            <w:vAlign w:val="center"/>
            <w:hideMark/>
          </w:tcPr>
          <w:p w14:paraId="04A7C4F9" w14:textId="77777777" w:rsidR="00C216FE" w:rsidRPr="00F32AA6" w:rsidRDefault="00C216FE" w:rsidP="00C216FE">
            <w:pPr>
              <w:spacing w:after="0" w:line="240" w:lineRule="auto"/>
              <w:jc w:val="both"/>
              <w:rPr>
                <w:rFonts w:eastAsia="Times New Roman" w:cstheme="minorHAnsi"/>
                <w:lang w:eastAsia="hr-HR"/>
              </w:rPr>
            </w:pPr>
            <w:r w:rsidRPr="00F32AA6">
              <w:rPr>
                <w:rFonts w:eastAsia="Times New Roman" w:cstheme="minorHAnsi"/>
                <w:lang w:eastAsia="hr-HR"/>
              </w:rPr>
              <w:t>Materijalni rashodi</w:t>
            </w:r>
          </w:p>
        </w:tc>
        <w:tc>
          <w:tcPr>
            <w:tcW w:w="1480" w:type="dxa"/>
            <w:tcBorders>
              <w:top w:val="nil"/>
              <w:left w:val="nil"/>
              <w:bottom w:val="single" w:sz="4" w:space="0" w:color="auto"/>
              <w:right w:val="single" w:sz="4" w:space="0" w:color="auto"/>
            </w:tcBorders>
            <w:shd w:val="clear" w:color="auto" w:fill="auto"/>
            <w:noWrap/>
            <w:vAlign w:val="center"/>
          </w:tcPr>
          <w:p w14:paraId="333C25A7" w14:textId="3519D0DA" w:rsidR="00C216FE" w:rsidRPr="00F32AA6" w:rsidRDefault="00C216FE" w:rsidP="00C216FE">
            <w:pPr>
              <w:spacing w:after="0" w:line="240" w:lineRule="auto"/>
              <w:jc w:val="both"/>
              <w:rPr>
                <w:rFonts w:eastAsia="Times New Roman" w:cstheme="minorHAnsi"/>
                <w:lang w:eastAsia="hr-HR"/>
              </w:rPr>
            </w:pPr>
            <w:r w:rsidRPr="00F32AA6">
              <w:rPr>
                <w:rFonts w:eastAsia="Times New Roman" w:cstheme="minorHAnsi"/>
                <w:lang w:eastAsia="hr-HR"/>
              </w:rPr>
              <w:t>2.290.200,00</w:t>
            </w:r>
          </w:p>
        </w:tc>
        <w:tc>
          <w:tcPr>
            <w:tcW w:w="1480" w:type="dxa"/>
            <w:tcBorders>
              <w:top w:val="nil"/>
              <w:left w:val="nil"/>
              <w:bottom w:val="single" w:sz="4" w:space="0" w:color="auto"/>
              <w:right w:val="single" w:sz="4" w:space="0" w:color="auto"/>
            </w:tcBorders>
            <w:shd w:val="clear" w:color="auto" w:fill="auto"/>
            <w:noWrap/>
            <w:vAlign w:val="center"/>
          </w:tcPr>
          <w:p w14:paraId="257D3D0E" w14:textId="159503A8" w:rsidR="00C216FE" w:rsidRPr="00F32AA6" w:rsidRDefault="00F32AA6" w:rsidP="00C216FE">
            <w:pPr>
              <w:spacing w:after="0" w:line="240" w:lineRule="auto"/>
              <w:jc w:val="both"/>
              <w:rPr>
                <w:rFonts w:eastAsia="Times New Roman" w:cstheme="minorHAnsi"/>
                <w:lang w:eastAsia="hr-HR"/>
              </w:rPr>
            </w:pPr>
            <w:r w:rsidRPr="00F32AA6">
              <w:rPr>
                <w:rFonts w:eastAsia="Times New Roman" w:cstheme="minorHAnsi"/>
                <w:lang w:eastAsia="hr-HR"/>
              </w:rPr>
              <w:t>2.159.500,00</w:t>
            </w:r>
          </w:p>
        </w:tc>
        <w:tc>
          <w:tcPr>
            <w:tcW w:w="1538" w:type="dxa"/>
            <w:tcBorders>
              <w:top w:val="nil"/>
              <w:left w:val="nil"/>
              <w:bottom w:val="single" w:sz="4" w:space="0" w:color="auto"/>
              <w:right w:val="single" w:sz="4" w:space="0" w:color="auto"/>
            </w:tcBorders>
            <w:shd w:val="clear" w:color="auto" w:fill="auto"/>
            <w:noWrap/>
            <w:vAlign w:val="center"/>
          </w:tcPr>
          <w:p w14:paraId="509BFD34" w14:textId="7F76D122" w:rsidR="00C216FE" w:rsidRPr="00F32AA6" w:rsidRDefault="00F32AA6" w:rsidP="00C216FE">
            <w:pPr>
              <w:spacing w:after="0" w:line="240" w:lineRule="auto"/>
              <w:jc w:val="both"/>
              <w:rPr>
                <w:rFonts w:eastAsia="Times New Roman" w:cstheme="minorHAnsi"/>
                <w:lang w:eastAsia="hr-HR"/>
              </w:rPr>
            </w:pPr>
            <w:r w:rsidRPr="00F32AA6">
              <w:rPr>
                <w:rFonts w:eastAsia="Times New Roman" w:cstheme="minorHAnsi"/>
                <w:lang w:eastAsia="hr-HR"/>
              </w:rPr>
              <w:t>-5,71%</w:t>
            </w:r>
          </w:p>
        </w:tc>
      </w:tr>
      <w:tr w:rsidR="00F32AA6" w:rsidRPr="00F32AA6" w14:paraId="20A79311" w14:textId="77777777" w:rsidTr="00585EAE">
        <w:trPr>
          <w:trHeight w:val="397"/>
          <w:jc w:val="center"/>
        </w:trPr>
        <w:tc>
          <w:tcPr>
            <w:tcW w:w="2160" w:type="dxa"/>
            <w:tcBorders>
              <w:top w:val="nil"/>
              <w:left w:val="single" w:sz="4" w:space="0" w:color="auto"/>
              <w:bottom w:val="single" w:sz="4" w:space="0" w:color="auto"/>
              <w:right w:val="single" w:sz="4" w:space="0" w:color="auto"/>
            </w:tcBorders>
            <w:shd w:val="clear" w:color="auto" w:fill="auto"/>
            <w:noWrap/>
            <w:vAlign w:val="center"/>
            <w:hideMark/>
          </w:tcPr>
          <w:p w14:paraId="3B11DBC9" w14:textId="77777777" w:rsidR="00C216FE" w:rsidRPr="00F32AA6" w:rsidRDefault="00C216FE" w:rsidP="00C216FE">
            <w:pPr>
              <w:spacing w:after="0" w:line="240" w:lineRule="auto"/>
              <w:jc w:val="both"/>
              <w:rPr>
                <w:rFonts w:eastAsia="Times New Roman" w:cstheme="minorHAnsi"/>
                <w:lang w:eastAsia="hr-HR"/>
              </w:rPr>
            </w:pPr>
            <w:r w:rsidRPr="00F32AA6">
              <w:rPr>
                <w:rFonts w:eastAsia="Times New Roman" w:cstheme="minorHAnsi"/>
                <w:lang w:eastAsia="hr-HR"/>
              </w:rPr>
              <w:t>Financijski rashodi</w:t>
            </w:r>
          </w:p>
        </w:tc>
        <w:tc>
          <w:tcPr>
            <w:tcW w:w="1480" w:type="dxa"/>
            <w:tcBorders>
              <w:top w:val="nil"/>
              <w:left w:val="nil"/>
              <w:bottom w:val="single" w:sz="4" w:space="0" w:color="auto"/>
              <w:right w:val="single" w:sz="4" w:space="0" w:color="auto"/>
            </w:tcBorders>
            <w:shd w:val="clear" w:color="auto" w:fill="auto"/>
            <w:noWrap/>
            <w:vAlign w:val="center"/>
          </w:tcPr>
          <w:p w14:paraId="37297C18" w14:textId="2D7CFCAF" w:rsidR="00C216FE" w:rsidRPr="00F32AA6" w:rsidRDefault="00C216FE" w:rsidP="00C216FE">
            <w:pPr>
              <w:spacing w:after="0" w:line="240" w:lineRule="auto"/>
              <w:jc w:val="both"/>
              <w:rPr>
                <w:rFonts w:eastAsia="Times New Roman" w:cstheme="minorHAnsi"/>
                <w:lang w:eastAsia="hr-HR"/>
              </w:rPr>
            </w:pPr>
            <w:r w:rsidRPr="00F32AA6">
              <w:rPr>
                <w:rFonts w:eastAsia="Times New Roman" w:cstheme="minorHAnsi"/>
                <w:lang w:eastAsia="hr-HR"/>
              </w:rPr>
              <w:t>2.540.000,00</w:t>
            </w:r>
          </w:p>
        </w:tc>
        <w:tc>
          <w:tcPr>
            <w:tcW w:w="1480" w:type="dxa"/>
            <w:tcBorders>
              <w:top w:val="nil"/>
              <w:left w:val="nil"/>
              <w:bottom w:val="single" w:sz="4" w:space="0" w:color="auto"/>
              <w:right w:val="single" w:sz="4" w:space="0" w:color="auto"/>
            </w:tcBorders>
            <w:shd w:val="clear" w:color="auto" w:fill="auto"/>
            <w:noWrap/>
            <w:vAlign w:val="center"/>
          </w:tcPr>
          <w:p w14:paraId="4D8A88E6" w14:textId="0EAE6956" w:rsidR="00C216FE" w:rsidRPr="00F32AA6" w:rsidRDefault="00F32AA6" w:rsidP="00C216FE">
            <w:pPr>
              <w:spacing w:after="0" w:line="240" w:lineRule="auto"/>
              <w:jc w:val="both"/>
              <w:rPr>
                <w:rFonts w:eastAsia="Times New Roman" w:cstheme="minorHAnsi"/>
                <w:lang w:eastAsia="hr-HR"/>
              </w:rPr>
            </w:pPr>
            <w:r w:rsidRPr="00F32AA6">
              <w:rPr>
                <w:rFonts w:eastAsia="Times New Roman" w:cstheme="minorHAnsi"/>
                <w:lang w:eastAsia="hr-HR"/>
              </w:rPr>
              <w:t>1.280.000,00</w:t>
            </w:r>
          </w:p>
        </w:tc>
        <w:tc>
          <w:tcPr>
            <w:tcW w:w="1538" w:type="dxa"/>
            <w:tcBorders>
              <w:top w:val="nil"/>
              <w:left w:val="nil"/>
              <w:bottom w:val="single" w:sz="4" w:space="0" w:color="auto"/>
              <w:right w:val="single" w:sz="4" w:space="0" w:color="auto"/>
            </w:tcBorders>
            <w:shd w:val="clear" w:color="auto" w:fill="auto"/>
            <w:noWrap/>
            <w:vAlign w:val="center"/>
          </w:tcPr>
          <w:p w14:paraId="56B2B3C6" w14:textId="583B2B57" w:rsidR="00C216FE" w:rsidRPr="00F32AA6" w:rsidRDefault="00F32AA6" w:rsidP="00C216FE">
            <w:pPr>
              <w:spacing w:after="0" w:line="240" w:lineRule="auto"/>
              <w:jc w:val="both"/>
              <w:rPr>
                <w:rFonts w:eastAsia="Times New Roman" w:cstheme="minorHAnsi"/>
                <w:lang w:eastAsia="hr-HR"/>
              </w:rPr>
            </w:pPr>
            <w:r w:rsidRPr="00F32AA6">
              <w:rPr>
                <w:rFonts w:eastAsia="Times New Roman" w:cstheme="minorHAnsi"/>
                <w:lang w:eastAsia="hr-HR"/>
              </w:rPr>
              <w:t>-49,61%</w:t>
            </w:r>
          </w:p>
        </w:tc>
      </w:tr>
      <w:tr w:rsidR="00F32AA6" w:rsidRPr="00F32AA6" w14:paraId="184DE787" w14:textId="77777777" w:rsidTr="00585EAE">
        <w:trPr>
          <w:trHeight w:val="418"/>
          <w:jc w:val="center"/>
        </w:trPr>
        <w:tc>
          <w:tcPr>
            <w:tcW w:w="2160" w:type="dxa"/>
            <w:tcBorders>
              <w:top w:val="nil"/>
              <w:left w:val="single" w:sz="4" w:space="0" w:color="auto"/>
              <w:bottom w:val="single" w:sz="4" w:space="0" w:color="auto"/>
              <w:right w:val="single" w:sz="4" w:space="0" w:color="auto"/>
            </w:tcBorders>
            <w:shd w:val="clear" w:color="auto" w:fill="auto"/>
            <w:noWrap/>
            <w:vAlign w:val="center"/>
            <w:hideMark/>
          </w:tcPr>
          <w:p w14:paraId="57C1A860" w14:textId="77777777" w:rsidR="00C216FE" w:rsidRPr="00F32AA6" w:rsidRDefault="00C216FE" w:rsidP="00C216FE">
            <w:pPr>
              <w:spacing w:after="0" w:line="240" w:lineRule="auto"/>
              <w:jc w:val="both"/>
              <w:rPr>
                <w:rFonts w:eastAsia="Times New Roman" w:cstheme="minorHAnsi"/>
                <w:lang w:eastAsia="hr-HR"/>
              </w:rPr>
            </w:pPr>
            <w:r w:rsidRPr="00F32AA6">
              <w:rPr>
                <w:rFonts w:eastAsia="Times New Roman" w:cstheme="minorHAnsi"/>
                <w:lang w:eastAsia="hr-HR"/>
              </w:rPr>
              <w:t>Subvencije</w:t>
            </w:r>
          </w:p>
        </w:tc>
        <w:tc>
          <w:tcPr>
            <w:tcW w:w="1480" w:type="dxa"/>
            <w:tcBorders>
              <w:top w:val="nil"/>
              <w:left w:val="nil"/>
              <w:bottom w:val="single" w:sz="4" w:space="0" w:color="auto"/>
              <w:right w:val="single" w:sz="4" w:space="0" w:color="auto"/>
            </w:tcBorders>
            <w:shd w:val="clear" w:color="auto" w:fill="auto"/>
            <w:noWrap/>
            <w:vAlign w:val="center"/>
          </w:tcPr>
          <w:p w14:paraId="3B65435E" w14:textId="425AA4B4" w:rsidR="00C216FE" w:rsidRPr="00F32AA6" w:rsidRDefault="00C216FE" w:rsidP="00C216FE">
            <w:pPr>
              <w:spacing w:after="0" w:line="240" w:lineRule="auto"/>
              <w:jc w:val="both"/>
              <w:rPr>
                <w:rFonts w:eastAsia="Times New Roman" w:cstheme="minorHAnsi"/>
                <w:lang w:eastAsia="hr-HR"/>
              </w:rPr>
            </w:pPr>
            <w:r w:rsidRPr="00F32AA6">
              <w:rPr>
                <w:rFonts w:eastAsia="Times New Roman" w:cstheme="minorHAnsi"/>
                <w:lang w:eastAsia="hr-HR"/>
              </w:rPr>
              <w:t>250.000,00</w:t>
            </w:r>
          </w:p>
        </w:tc>
        <w:tc>
          <w:tcPr>
            <w:tcW w:w="1480" w:type="dxa"/>
            <w:tcBorders>
              <w:top w:val="nil"/>
              <w:left w:val="nil"/>
              <w:bottom w:val="single" w:sz="4" w:space="0" w:color="auto"/>
              <w:right w:val="single" w:sz="4" w:space="0" w:color="auto"/>
            </w:tcBorders>
            <w:shd w:val="clear" w:color="auto" w:fill="auto"/>
            <w:noWrap/>
            <w:vAlign w:val="center"/>
          </w:tcPr>
          <w:p w14:paraId="36D6347B" w14:textId="0063BE7E" w:rsidR="00C216FE" w:rsidRPr="00F32AA6" w:rsidRDefault="00F32AA6" w:rsidP="00C216FE">
            <w:pPr>
              <w:spacing w:after="0" w:line="240" w:lineRule="auto"/>
              <w:jc w:val="both"/>
              <w:rPr>
                <w:rFonts w:eastAsia="Times New Roman" w:cstheme="minorHAnsi"/>
                <w:lang w:eastAsia="hr-HR"/>
              </w:rPr>
            </w:pPr>
            <w:r w:rsidRPr="00F32AA6">
              <w:rPr>
                <w:rFonts w:eastAsia="Times New Roman" w:cstheme="minorHAnsi"/>
                <w:lang w:eastAsia="hr-HR"/>
              </w:rPr>
              <w:t>0,00</w:t>
            </w:r>
          </w:p>
        </w:tc>
        <w:tc>
          <w:tcPr>
            <w:tcW w:w="1538" w:type="dxa"/>
            <w:tcBorders>
              <w:top w:val="nil"/>
              <w:left w:val="nil"/>
              <w:bottom w:val="single" w:sz="4" w:space="0" w:color="auto"/>
              <w:right w:val="single" w:sz="4" w:space="0" w:color="auto"/>
            </w:tcBorders>
            <w:shd w:val="clear" w:color="auto" w:fill="auto"/>
            <w:noWrap/>
            <w:vAlign w:val="center"/>
          </w:tcPr>
          <w:p w14:paraId="52A82986" w14:textId="74653272" w:rsidR="00C216FE" w:rsidRPr="00F32AA6" w:rsidRDefault="00F32AA6" w:rsidP="00C216FE">
            <w:pPr>
              <w:spacing w:after="0" w:line="240" w:lineRule="auto"/>
              <w:jc w:val="both"/>
              <w:rPr>
                <w:rFonts w:eastAsia="Times New Roman" w:cstheme="minorHAnsi"/>
                <w:lang w:eastAsia="hr-HR"/>
              </w:rPr>
            </w:pPr>
            <w:r w:rsidRPr="00F32AA6">
              <w:rPr>
                <w:rFonts w:eastAsia="Times New Roman" w:cstheme="minorHAnsi"/>
                <w:lang w:eastAsia="hr-HR"/>
              </w:rPr>
              <w:t>-100,00%</w:t>
            </w:r>
          </w:p>
        </w:tc>
      </w:tr>
      <w:tr w:rsidR="00F32AA6" w:rsidRPr="00F32AA6" w14:paraId="10CC3B28" w14:textId="77777777" w:rsidTr="00585EAE">
        <w:trPr>
          <w:trHeight w:val="765"/>
          <w:jc w:val="center"/>
        </w:trPr>
        <w:tc>
          <w:tcPr>
            <w:tcW w:w="2160" w:type="dxa"/>
            <w:tcBorders>
              <w:top w:val="nil"/>
              <w:left w:val="single" w:sz="4" w:space="0" w:color="auto"/>
              <w:bottom w:val="single" w:sz="4" w:space="0" w:color="auto"/>
              <w:right w:val="single" w:sz="4" w:space="0" w:color="auto"/>
            </w:tcBorders>
            <w:shd w:val="clear" w:color="auto" w:fill="auto"/>
            <w:vAlign w:val="center"/>
            <w:hideMark/>
          </w:tcPr>
          <w:p w14:paraId="7FB7E474" w14:textId="77777777" w:rsidR="00C216FE" w:rsidRPr="00F32AA6" w:rsidRDefault="00C216FE" w:rsidP="00C216FE">
            <w:pPr>
              <w:spacing w:after="0" w:line="240" w:lineRule="auto"/>
              <w:jc w:val="both"/>
              <w:rPr>
                <w:rFonts w:eastAsia="Times New Roman" w:cstheme="minorHAnsi"/>
                <w:lang w:eastAsia="hr-HR"/>
              </w:rPr>
            </w:pPr>
            <w:r w:rsidRPr="00F32AA6">
              <w:rPr>
                <w:rFonts w:eastAsia="Times New Roman" w:cstheme="minorHAnsi"/>
                <w:lang w:eastAsia="hr-HR"/>
              </w:rPr>
              <w:t>Pomoći dane u inozemstvo i unutar općeg proračuna</w:t>
            </w:r>
          </w:p>
        </w:tc>
        <w:tc>
          <w:tcPr>
            <w:tcW w:w="1480" w:type="dxa"/>
            <w:tcBorders>
              <w:top w:val="nil"/>
              <w:left w:val="nil"/>
              <w:bottom w:val="single" w:sz="4" w:space="0" w:color="auto"/>
              <w:right w:val="single" w:sz="4" w:space="0" w:color="auto"/>
            </w:tcBorders>
            <w:shd w:val="clear" w:color="auto" w:fill="auto"/>
            <w:noWrap/>
            <w:vAlign w:val="center"/>
          </w:tcPr>
          <w:p w14:paraId="4CC4421B" w14:textId="40F8E14C" w:rsidR="00C216FE" w:rsidRPr="00F32AA6" w:rsidRDefault="00C216FE" w:rsidP="00C216FE">
            <w:pPr>
              <w:spacing w:after="0" w:line="240" w:lineRule="auto"/>
              <w:jc w:val="both"/>
              <w:rPr>
                <w:rFonts w:eastAsia="Times New Roman" w:cstheme="minorHAnsi"/>
                <w:lang w:eastAsia="hr-HR"/>
              </w:rPr>
            </w:pPr>
            <w:r w:rsidRPr="00F32AA6">
              <w:rPr>
                <w:rFonts w:eastAsia="Times New Roman" w:cstheme="minorHAnsi"/>
                <w:lang w:eastAsia="hr-HR"/>
              </w:rPr>
              <w:t>430.000,00</w:t>
            </w:r>
          </w:p>
        </w:tc>
        <w:tc>
          <w:tcPr>
            <w:tcW w:w="1480" w:type="dxa"/>
            <w:tcBorders>
              <w:top w:val="nil"/>
              <w:left w:val="nil"/>
              <w:bottom w:val="single" w:sz="4" w:space="0" w:color="auto"/>
              <w:right w:val="single" w:sz="4" w:space="0" w:color="auto"/>
            </w:tcBorders>
            <w:shd w:val="clear" w:color="auto" w:fill="auto"/>
            <w:noWrap/>
            <w:vAlign w:val="center"/>
          </w:tcPr>
          <w:p w14:paraId="2028EB57" w14:textId="142C7E52" w:rsidR="00C216FE" w:rsidRPr="00F32AA6" w:rsidRDefault="00F32AA6" w:rsidP="00C216FE">
            <w:pPr>
              <w:spacing w:after="0" w:line="240" w:lineRule="auto"/>
              <w:jc w:val="both"/>
              <w:rPr>
                <w:rFonts w:eastAsia="Times New Roman" w:cstheme="minorHAnsi"/>
                <w:lang w:eastAsia="hr-HR"/>
              </w:rPr>
            </w:pPr>
            <w:r w:rsidRPr="00F32AA6">
              <w:rPr>
                <w:rFonts w:eastAsia="Times New Roman" w:cstheme="minorHAnsi"/>
                <w:lang w:eastAsia="hr-HR"/>
              </w:rPr>
              <w:t>430.000,00</w:t>
            </w:r>
          </w:p>
        </w:tc>
        <w:tc>
          <w:tcPr>
            <w:tcW w:w="1538" w:type="dxa"/>
            <w:tcBorders>
              <w:top w:val="nil"/>
              <w:left w:val="nil"/>
              <w:bottom w:val="single" w:sz="4" w:space="0" w:color="auto"/>
              <w:right w:val="single" w:sz="4" w:space="0" w:color="auto"/>
            </w:tcBorders>
            <w:shd w:val="clear" w:color="auto" w:fill="auto"/>
            <w:noWrap/>
            <w:vAlign w:val="center"/>
          </w:tcPr>
          <w:p w14:paraId="5CD920CD" w14:textId="694D3E91" w:rsidR="00C216FE" w:rsidRPr="00F32AA6" w:rsidRDefault="00F32AA6" w:rsidP="00C216FE">
            <w:pPr>
              <w:spacing w:after="0" w:line="240" w:lineRule="auto"/>
              <w:jc w:val="both"/>
              <w:rPr>
                <w:rFonts w:eastAsia="Times New Roman" w:cstheme="minorHAnsi"/>
                <w:lang w:eastAsia="hr-HR"/>
              </w:rPr>
            </w:pPr>
            <w:r w:rsidRPr="00F32AA6">
              <w:rPr>
                <w:rFonts w:eastAsia="Times New Roman" w:cstheme="minorHAnsi"/>
                <w:lang w:eastAsia="hr-HR"/>
              </w:rPr>
              <w:t>/</w:t>
            </w:r>
          </w:p>
        </w:tc>
      </w:tr>
      <w:tr w:rsidR="00F32AA6" w:rsidRPr="00F32AA6" w14:paraId="40DC201A" w14:textId="77777777" w:rsidTr="00585EAE">
        <w:trPr>
          <w:trHeight w:val="510"/>
          <w:jc w:val="center"/>
        </w:trPr>
        <w:tc>
          <w:tcPr>
            <w:tcW w:w="2160" w:type="dxa"/>
            <w:tcBorders>
              <w:top w:val="nil"/>
              <w:left w:val="single" w:sz="4" w:space="0" w:color="auto"/>
              <w:bottom w:val="single" w:sz="4" w:space="0" w:color="auto"/>
              <w:right w:val="single" w:sz="4" w:space="0" w:color="auto"/>
            </w:tcBorders>
            <w:shd w:val="clear" w:color="auto" w:fill="auto"/>
            <w:vAlign w:val="center"/>
            <w:hideMark/>
          </w:tcPr>
          <w:p w14:paraId="0606297A" w14:textId="77777777" w:rsidR="00C216FE" w:rsidRPr="00F32AA6" w:rsidRDefault="00C216FE" w:rsidP="00C216FE">
            <w:pPr>
              <w:spacing w:after="0" w:line="240" w:lineRule="auto"/>
              <w:jc w:val="both"/>
              <w:rPr>
                <w:rFonts w:eastAsia="Times New Roman" w:cstheme="minorHAnsi"/>
                <w:lang w:eastAsia="hr-HR"/>
              </w:rPr>
            </w:pPr>
            <w:r w:rsidRPr="00F32AA6">
              <w:rPr>
                <w:rFonts w:eastAsia="Times New Roman" w:cstheme="minorHAnsi"/>
                <w:lang w:eastAsia="hr-HR"/>
              </w:rPr>
              <w:t>Naknade građanima i kućanstvima</w:t>
            </w:r>
          </w:p>
        </w:tc>
        <w:tc>
          <w:tcPr>
            <w:tcW w:w="1480" w:type="dxa"/>
            <w:tcBorders>
              <w:top w:val="nil"/>
              <w:left w:val="nil"/>
              <w:bottom w:val="single" w:sz="4" w:space="0" w:color="auto"/>
              <w:right w:val="single" w:sz="4" w:space="0" w:color="auto"/>
            </w:tcBorders>
            <w:shd w:val="clear" w:color="auto" w:fill="auto"/>
            <w:noWrap/>
            <w:vAlign w:val="center"/>
          </w:tcPr>
          <w:p w14:paraId="3571ECC9" w14:textId="2C2F6312" w:rsidR="00C216FE" w:rsidRPr="00F32AA6" w:rsidRDefault="00C216FE" w:rsidP="00C216FE">
            <w:pPr>
              <w:spacing w:after="0" w:line="240" w:lineRule="auto"/>
              <w:jc w:val="both"/>
              <w:rPr>
                <w:rFonts w:eastAsia="Times New Roman" w:cstheme="minorHAnsi"/>
                <w:lang w:eastAsia="hr-HR"/>
              </w:rPr>
            </w:pPr>
            <w:r w:rsidRPr="00F32AA6">
              <w:rPr>
                <w:rFonts w:eastAsia="Times New Roman" w:cstheme="minorHAnsi"/>
                <w:lang w:eastAsia="hr-HR"/>
              </w:rPr>
              <w:t>348.000,00</w:t>
            </w:r>
          </w:p>
        </w:tc>
        <w:tc>
          <w:tcPr>
            <w:tcW w:w="1480" w:type="dxa"/>
            <w:tcBorders>
              <w:top w:val="nil"/>
              <w:left w:val="nil"/>
              <w:bottom w:val="single" w:sz="4" w:space="0" w:color="auto"/>
              <w:right w:val="single" w:sz="4" w:space="0" w:color="auto"/>
            </w:tcBorders>
            <w:shd w:val="clear" w:color="auto" w:fill="auto"/>
            <w:noWrap/>
            <w:vAlign w:val="center"/>
          </w:tcPr>
          <w:p w14:paraId="6E95AF16" w14:textId="3175627D" w:rsidR="00C216FE" w:rsidRPr="00F32AA6" w:rsidRDefault="00F32AA6" w:rsidP="00C216FE">
            <w:pPr>
              <w:spacing w:after="0" w:line="240" w:lineRule="auto"/>
              <w:jc w:val="both"/>
              <w:rPr>
                <w:rFonts w:eastAsia="Times New Roman" w:cstheme="minorHAnsi"/>
                <w:lang w:eastAsia="hr-HR"/>
              </w:rPr>
            </w:pPr>
            <w:r w:rsidRPr="00F32AA6">
              <w:rPr>
                <w:rFonts w:eastAsia="Times New Roman" w:cstheme="minorHAnsi"/>
                <w:lang w:eastAsia="hr-HR"/>
              </w:rPr>
              <w:t>344.000,00</w:t>
            </w:r>
          </w:p>
        </w:tc>
        <w:tc>
          <w:tcPr>
            <w:tcW w:w="1538" w:type="dxa"/>
            <w:tcBorders>
              <w:top w:val="nil"/>
              <w:left w:val="nil"/>
              <w:bottom w:val="single" w:sz="4" w:space="0" w:color="auto"/>
              <w:right w:val="single" w:sz="4" w:space="0" w:color="auto"/>
            </w:tcBorders>
            <w:shd w:val="clear" w:color="auto" w:fill="auto"/>
            <w:noWrap/>
            <w:vAlign w:val="center"/>
          </w:tcPr>
          <w:p w14:paraId="7F6AD78C" w14:textId="3A685F6C" w:rsidR="00C216FE" w:rsidRPr="00F32AA6" w:rsidRDefault="00F32AA6" w:rsidP="00C216FE">
            <w:pPr>
              <w:spacing w:after="0" w:line="240" w:lineRule="auto"/>
              <w:jc w:val="both"/>
              <w:rPr>
                <w:rFonts w:eastAsia="Times New Roman" w:cstheme="minorHAnsi"/>
                <w:lang w:eastAsia="hr-HR"/>
              </w:rPr>
            </w:pPr>
            <w:r w:rsidRPr="00F32AA6">
              <w:rPr>
                <w:rFonts w:eastAsia="Times New Roman" w:cstheme="minorHAnsi"/>
                <w:lang w:eastAsia="hr-HR"/>
              </w:rPr>
              <w:t>-1,15%</w:t>
            </w:r>
          </w:p>
        </w:tc>
      </w:tr>
      <w:tr w:rsidR="00F32AA6" w:rsidRPr="00F32AA6" w14:paraId="0457FEA7" w14:textId="77777777" w:rsidTr="00585EAE">
        <w:trPr>
          <w:trHeight w:val="486"/>
          <w:jc w:val="center"/>
        </w:trPr>
        <w:tc>
          <w:tcPr>
            <w:tcW w:w="2160" w:type="dxa"/>
            <w:tcBorders>
              <w:top w:val="nil"/>
              <w:left w:val="single" w:sz="4" w:space="0" w:color="auto"/>
              <w:bottom w:val="single" w:sz="4" w:space="0" w:color="auto"/>
              <w:right w:val="single" w:sz="4" w:space="0" w:color="auto"/>
            </w:tcBorders>
            <w:shd w:val="clear" w:color="auto" w:fill="auto"/>
            <w:noWrap/>
            <w:vAlign w:val="center"/>
            <w:hideMark/>
          </w:tcPr>
          <w:p w14:paraId="57C8643A" w14:textId="77777777" w:rsidR="00431EDE" w:rsidRPr="00F32AA6" w:rsidRDefault="00E70A24" w:rsidP="00981EDA">
            <w:pPr>
              <w:spacing w:after="0" w:line="240" w:lineRule="auto"/>
              <w:jc w:val="both"/>
              <w:rPr>
                <w:rFonts w:eastAsia="Times New Roman" w:cstheme="minorHAnsi"/>
                <w:lang w:eastAsia="hr-HR"/>
              </w:rPr>
            </w:pPr>
            <w:r w:rsidRPr="00F32AA6">
              <w:rPr>
                <w:rFonts w:eastAsia="Times New Roman" w:cstheme="minorHAnsi"/>
                <w:lang w:eastAsia="hr-HR"/>
              </w:rPr>
              <w:t>O</w:t>
            </w:r>
            <w:r w:rsidR="00431EDE" w:rsidRPr="00F32AA6">
              <w:rPr>
                <w:rFonts w:eastAsia="Times New Roman" w:cstheme="minorHAnsi"/>
                <w:lang w:eastAsia="hr-HR"/>
              </w:rPr>
              <w:t>stali rashodi</w:t>
            </w:r>
          </w:p>
        </w:tc>
        <w:tc>
          <w:tcPr>
            <w:tcW w:w="1480" w:type="dxa"/>
            <w:tcBorders>
              <w:top w:val="nil"/>
              <w:left w:val="nil"/>
              <w:bottom w:val="single" w:sz="4" w:space="0" w:color="auto"/>
              <w:right w:val="single" w:sz="4" w:space="0" w:color="auto"/>
            </w:tcBorders>
            <w:shd w:val="clear" w:color="auto" w:fill="auto"/>
            <w:noWrap/>
            <w:vAlign w:val="center"/>
          </w:tcPr>
          <w:p w14:paraId="3DB9FCA8" w14:textId="26C64210" w:rsidR="00431EDE" w:rsidRPr="00F32AA6" w:rsidRDefault="00B53673" w:rsidP="00981EDA">
            <w:pPr>
              <w:spacing w:after="0" w:line="240" w:lineRule="auto"/>
              <w:jc w:val="both"/>
              <w:rPr>
                <w:rFonts w:eastAsia="Times New Roman" w:cstheme="minorHAnsi"/>
                <w:lang w:eastAsia="hr-HR"/>
              </w:rPr>
            </w:pPr>
            <w:r w:rsidRPr="00F32AA6">
              <w:rPr>
                <w:rFonts w:eastAsia="Times New Roman" w:cstheme="minorHAnsi"/>
                <w:lang w:eastAsia="hr-HR"/>
              </w:rPr>
              <w:t>192</w:t>
            </w:r>
            <w:r w:rsidR="00585EAE" w:rsidRPr="00F32AA6">
              <w:rPr>
                <w:rFonts w:eastAsia="Times New Roman" w:cstheme="minorHAnsi"/>
                <w:lang w:eastAsia="hr-HR"/>
              </w:rPr>
              <w:t>.</w:t>
            </w:r>
            <w:r w:rsidRPr="00F32AA6">
              <w:rPr>
                <w:rFonts w:eastAsia="Times New Roman" w:cstheme="minorHAnsi"/>
                <w:lang w:eastAsia="hr-HR"/>
              </w:rPr>
              <w:t>3</w:t>
            </w:r>
            <w:r w:rsidR="00585EAE" w:rsidRPr="00F32AA6">
              <w:rPr>
                <w:rFonts w:eastAsia="Times New Roman" w:cstheme="minorHAnsi"/>
                <w:lang w:eastAsia="hr-HR"/>
              </w:rPr>
              <w:t>00,00</w:t>
            </w:r>
          </w:p>
        </w:tc>
        <w:tc>
          <w:tcPr>
            <w:tcW w:w="1480" w:type="dxa"/>
            <w:tcBorders>
              <w:top w:val="nil"/>
              <w:left w:val="nil"/>
              <w:bottom w:val="single" w:sz="4" w:space="0" w:color="auto"/>
              <w:right w:val="single" w:sz="4" w:space="0" w:color="auto"/>
            </w:tcBorders>
            <w:shd w:val="clear" w:color="auto" w:fill="auto"/>
            <w:noWrap/>
            <w:vAlign w:val="center"/>
          </w:tcPr>
          <w:p w14:paraId="231E8EFA" w14:textId="7C1E22FC" w:rsidR="00431EDE" w:rsidRPr="00F32AA6" w:rsidRDefault="00F32AA6" w:rsidP="00E207D5">
            <w:pPr>
              <w:spacing w:after="0" w:line="240" w:lineRule="auto"/>
              <w:jc w:val="both"/>
              <w:rPr>
                <w:rFonts w:eastAsia="Times New Roman" w:cstheme="minorHAnsi"/>
                <w:lang w:eastAsia="hr-HR"/>
              </w:rPr>
            </w:pPr>
            <w:r w:rsidRPr="00F32AA6">
              <w:rPr>
                <w:rFonts w:eastAsia="Times New Roman" w:cstheme="minorHAnsi"/>
                <w:lang w:eastAsia="hr-HR"/>
              </w:rPr>
              <w:t>60</w:t>
            </w:r>
            <w:r w:rsidR="00585EAE" w:rsidRPr="00F32AA6">
              <w:rPr>
                <w:rFonts w:eastAsia="Times New Roman" w:cstheme="minorHAnsi"/>
                <w:lang w:eastAsia="hr-HR"/>
              </w:rPr>
              <w:t>.</w:t>
            </w:r>
            <w:r w:rsidR="00E207D5" w:rsidRPr="00F32AA6">
              <w:rPr>
                <w:rFonts w:eastAsia="Times New Roman" w:cstheme="minorHAnsi"/>
                <w:lang w:eastAsia="hr-HR"/>
              </w:rPr>
              <w:t>3</w:t>
            </w:r>
            <w:r w:rsidR="00585EAE" w:rsidRPr="00F32AA6">
              <w:rPr>
                <w:rFonts w:eastAsia="Times New Roman" w:cstheme="minorHAnsi"/>
                <w:lang w:eastAsia="hr-HR"/>
              </w:rPr>
              <w:t>00,00</w:t>
            </w:r>
          </w:p>
        </w:tc>
        <w:tc>
          <w:tcPr>
            <w:tcW w:w="1538" w:type="dxa"/>
            <w:tcBorders>
              <w:top w:val="nil"/>
              <w:left w:val="nil"/>
              <w:bottom w:val="single" w:sz="4" w:space="0" w:color="auto"/>
              <w:right w:val="single" w:sz="4" w:space="0" w:color="auto"/>
            </w:tcBorders>
            <w:shd w:val="clear" w:color="auto" w:fill="auto"/>
            <w:noWrap/>
            <w:vAlign w:val="center"/>
          </w:tcPr>
          <w:p w14:paraId="665FCD68" w14:textId="1156EE46" w:rsidR="00431EDE" w:rsidRPr="00F32AA6" w:rsidRDefault="00F32AA6" w:rsidP="00981EDA">
            <w:pPr>
              <w:spacing w:after="0" w:line="240" w:lineRule="auto"/>
              <w:jc w:val="both"/>
              <w:rPr>
                <w:rFonts w:eastAsia="Times New Roman" w:cstheme="minorHAnsi"/>
                <w:lang w:eastAsia="hr-HR"/>
              </w:rPr>
            </w:pPr>
            <w:r w:rsidRPr="00F32AA6">
              <w:rPr>
                <w:rFonts w:eastAsia="Times New Roman" w:cstheme="minorHAnsi"/>
                <w:lang w:eastAsia="hr-HR"/>
              </w:rPr>
              <w:t>-68,64%</w:t>
            </w:r>
          </w:p>
        </w:tc>
      </w:tr>
    </w:tbl>
    <w:p w14:paraId="3ED1076A" w14:textId="77777777" w:rsidR="00431EDE" w:rsidRPr="00C92237" w:rsidRDefault="00431EDE" w:rsidP="00431EDE">
      <w:pPr>
        <w:autoSpaceDE w:val="0"/>
        <w:autoSpaceDN w:val="0"/>
        <w:adjustRightInd w:val="0"/>
        <w:spacing w:after="0" w:line="240" w:lineRule="auto"/>
        <w:jc w:val="both"/>
        <w:rPr>
          <w:rFonts w:cstheme="minorHAnsi"/>
        </w:rPr>
      </w:pPr>
    </w:p>
    <w:p w14:paraId="05177FF5" w14:textId="12D8B591" w:rsidR="00E207D5" w:rsidRDefault="001B1EB9" w:rsidP="00853808">
      <w:pPr>
        <w:autoSpaceDE w:val="0"/>
        <w:autoSpaceDN w:val="0"/>
        <w:adjustRightInd w:val="0"/>
        <w:spacing w:after="0"/>
        <w:jc w:val="both"/>
        <w:rPr>
          <w:rFonts w:cstheme="minorHAnsi"/>
        </w:rPr>
      </w:pPr>
      <w:r>
        <w:rPr>
          <w:rFonts w:cstheme="minorHAnsi"/>
        </w:rPr>
        <w:t xml:space="preserve">Rashodi za zaposlene </w:t>
      </w:r>
      <w:r w:rsidR="00F32AA6">
        <w:rPr>
          <w:rFonts w:cstheme="minorHAnsi"/>
        </w:rPr>
        <w:t>smanjuju</w:t>
      </w:r>
      <w:r w:rsidR="00785510">
        <w:rPr>
          <w:rFonts w:cstheme="minorHAnsi"/>
        </w:rPr>
        <w:t xml:space="preserve"> su za 2,</w:t>
      </w:r>
      <w:r w:rsidR="00F32AA6">
        <w:rPr>
          <w:rFonts w:cstheme="minorHAnsi"/>
        </w:rPr>
        <w:t>46</w:t>
      </w:r>
      <w:r w:rsidR="00785510">
        <w:rPr>
          <w:rFonts w:cstheme="minorHAnsi"/>
        </w:rPr>
        <w:t xml:space="preserve">% </w:t>
      </w:r>
      <w:r w:rsidR="00F32AA6">
        <w:rPr>
          <w:rFonts w:cstheme="minorHAnsi"/>
        </w:rPr>
        <w:t>jer nije bilo zaposlenja javnih radova tijekom 2022. godine, obzirom da se nitko nije javio na 2 javna poziva Općine za zaposlenje.</w:t>
      </w:r>
    </w:p>
    <w:p w14:paraId="39BD89F8" w14:textId="13DDFBAC" w:rsidR="00785510" w:rsidRDefault="00785510" w:rsidP="00431EDE">
      <w:pPr>
        <w:autoSpaceDE w:val="0"/>
        <w:autoSpaceDN w:val="0"/>
        <w:adjustRightInd w:val="0"/>
        <w:spacing w:after="0" w:line="240" w:lineRule="auto"/>
        <w:jc w:val="both"/>
        <w:rPr>
          <w:rFonts w:cstheme="minorHAnsi"/>
        </w:rPr>
      </w:pPr>
      <w:r>
        <w:rPr>
          <w:rFonts w:cstheme="minorHAnsi"/>
        </w:rPr>
        <w:t xml:space="preserve">Plan materijalnih rashoda umanjen je za </w:t>
      </w:r>
      <w:r w:rsidR="00F32AA6">
        <w:rPr>
          <w:rFonts w:cstheme="minorHAnsi"/>
        </w:rPr>
        <w:t>5,71%</w:t>
      </w:r>
      <w:r>
        <w:rPr>
          <w:rFonts w:cstheme="minorHAnsi"/>
        </w:rPr>
        <w:t xml:space="preserve">, </w:t>
      </w:r>
      <w:r w:rsidR="00F32AA6">
        <w:rPr>
          <w:rFonts w:cstheme="minorHAnsi"/>
        </w:rPr>
        <w:t>a odnosi se na mala smanjenja većeg broja stavki uslijed štednje Općine uslijed blokade računa i ovrhe tvrtke Novogradnja d.o.o.</w:t>
      </w:r>
    </w:p>
    <w:p w14:paraId="60B56DAC" w14:textId="5E24C235" w:rsidR="00785510" w:rsidRDefault="00785510" w:rsidP="00431EDE">
      <w:pPr>
        <w:autoSpaceDE w:val="0"/>
        <w:autoSpaceDN w:val="0"/>
        <w:adjustRightInd w:val="0"/>
        <w:spacing w:after="0" w:line="240" w:lineRule="auto"/>
        <w:jc w:val="both"/>
        <w:rPr>
          <w:rFonts w:cstheme="minorHAnsi"/>
        </w:rPr>
      </w:pPr>
      <w:r>
        <w:rPr>
          <w:rFonts w:cstheme="minorHAnsi"/>
        </w:rPr>
        <w:t xml:space="preserve">Financijski rashodi umanjuju se za </w:t>
      </w:r>
      <w:r w:rsidR="00F32AA6">
        <w:rPr>
          <w:rFonts w:cstheme="minorHAnsi"/>
        </w:rPr>
        <w:t>1.260</w:t>
      </w:r>
      <w:r>
        <w:rPr>
          <w:rFonts w:cstheme="minorHAnsi"/>
        </w:rPr>
        <w:t>.000,00 kuna</w:t>
      </w:r>
      <w:r w:rsidR="00F32AA6">
        <w:rPr>
          <w:rFonts w:cstheme="minorHAnsi"/>
        </w:rPr>
        <w:t xml:space="preserve"> odnosno 49,61%</w:t>
      </w:r>
      <w:r>
        <w:rPr>
          <w:rFonts w:cstheme="minorHAnsi"/>
        </w:rPr>
        <w:t>, dijelom jer je dio rashoda ovrhe prebačen na rashode sudskih troškova</w:t>
      </w:r>
      <w:r w:rsidR="00F32AA6">
        <w:rPr>
          <w:rFonts w:cstheme="minorHAnsi"/>
        </w:rPr>
        <w:t xml:space="preserve"> i zatvaranja obveze za radove koji su bili predmet sudskog postupka</w:t>
      </w:r>
      <w:r>
        <w:rPr>
          <w:rFonts w:cstheme="minorHAnsi"/>
        </w:rPr>
        <w:t>, a dio zbog umanjene zatezne kamate koju je potrebno isplatiti.</w:t>
      </w:r>
    </w:p>
    <w:p w14:paraId="433B440B" w14:textId="22054BC3" w:rsidR="00F32AA6" w:rsidRDefault="00F32AA6" w:rsidP="00431EDE">
      <w:pPr>
        <w:autoSpaceDE w:val="0"/>
        <w:autoSpaceDN w:val="0"/>
        <w:adjustRightInd w:val="0"/>
        <w:spacing w:after="0" w:line="240" w:lineRule="auto"/>
        <w:jc w:val="both"/>
        <w:rPr>
          <w:rFonts w:cstheme="minorHAnsi"/>
        </w:rPr>
      </w:pPr>
      <w:r>
        <w:rPr>
          <w:rFonts w:cstheme="minorHAnsi"/>
        </w:rPr>
        <w:t>Subvencije odnosno potpore poljoprivrednicima za 2022. godinu nisu isplaćivane zbog nedostatka sredstava uslijed ovrhe na novčanim sredstvima Općine Promina te se ovim izmjenama proračuna uklanjaju iz proračuna za 2022. godinu.</w:t>
      </w:r>
    </w:p>
    <w:p w14:paraId="27950694" w14:textId="04C5541E" w:rsidR="00785510" w:rsidRDefault="00F23A00" w:rsidP="00431EDE">
      <w:pPr>
        <w:autoSpaceDE w:val="0"/>
        <w:autoSpaceDN w:val="0"/>
        <w:adjustRightInd w:val="0"/>
        <w:spacing w:after="0" w:line="240" w:lineRule="auto"/>
        <w:jc w:val="both"/>
        <w:rPr>
          <w:rFonts w:cstheme="minorHAnsi"/>
        </w:rPr>
      </w:pPr>
      <w:r>
        <w:rPr>
          <w:rFonts w:cstheme="minorHAnsi"/>
        </w:rPr>
        <w:t xml:space="preserve">Naknade građanima i kućanstvima umanjuju se za </w:t>
      </w:r>
      <w:r w:rsidR="00F32AA6">
        <w:rPr>
          <w:rFonts w:cstheme="minorHAnsi"/>
        </w:rPr>
        <w:t>4</w:t>
      </w:r>
      <w:r>
        <w:rPr>
          <w:rFonts w:cstheme="minorHAnsi"/>
        </w:rPr>
        <w:t xml:space="preserve">.000,00 kuna, sukladno realizaciji određenih stavki </w:t>
      </w:r>
      <w:r w:rsidR="00F32AA6">
        <w:rPr>
          <w:rFonts w:cstheme="minorHAnsi"/>
        </w:rPr>
        <w:t>naknada</w:t>
      </w:r>
      <w:r>
        <w:rPr>
          <w:rFonts w:cstheme="minorHAnsi"/>
        </w:rPr>
        <w:t>.</w:t>
      </w:r>
    </w:p>
    <w:p w14:paraId="56C33FED" w14:textId="777EFFB5" w:rsidR="00F23A00" w:rsidRDefault="00F32AA6" w:rsidP="00431EDE">
      <w:pPr>
        <w:autoSpaceDE w:val="0"/>
        <w:autoSpaceDN w:val="0"/>
        <w:adjustRightInd w:val="0"/>
        <w:spacing w:after="0" w:line="240" w:lineRule="auto"/>
        <w:jc w:val="both"/>
        <w:rPr>
          <w:rFonts w:cstheme="minorHAnsi"/>
        </w:rPr>
      </w:pPr>
      <w:r>
        <w:rPr>
          <w:rFonts w:cstheme="minorHAnsi"/>
        </w:rPr>
        <w:t>Ostali rashodi umanjuju se za 132.000,00 kuna, odnosno 68,64% jer općina zbog ovrhe cca. 2.1 milijun kuna nije bila u mogućnosti objaviti javni poziv za sufinanciranje javnih potreba te su značajno umanjene i donacije svim subjektima.</w:t>
      </w:r>
    </w:p>
    <w:p w14:paraId="72C88823" w14:textId="09962CA8" w:rsidR="00431EDE" w:rsidRDefault="00431EDE" w:rsidP="00431EDE">
      <w:pPr>
        <w:autoSpaceDE w:val="0"/>
        <w:autoSpaceDN w:val="0"/>
        <w:adjustRightInd w:val="0"/>
        <w:spacing w:after="0" w:line="240" w:lineRule="auto"/>
        <w:jc w:val="both"/>
        <w:rPr>
          <w:rFonts w:cstheme="minorHAnsi"/>
        </w:rPr>
      </w:pPr>
      <w:r w:rsidRPr="00C92237">
        <w:rPr>
          <w:rFonts w:cstheme="minorHAnsi"/>
        </w:rPr>
        <w:t xml:space="preserve">Rashodi za nabavu nefinancijske imovine planirani su u iznosu od </w:t>
      </w:r>
      <w:r w:rsidR="00F23A00">
        <w:rPr>
          <w:rFonts w:cstheme="minorHAnsi"/>
        </w:rPr>
        <w:t>10</w:t>
      </w:r>
      <w:r w:rsidRPr="00C92237">
        <w:rPr>
          <w:rFonts w:cstheme="minorHAnsi"/>
        </w:rPr>
        <w:t>.</w:t>
      </w:r>
      <w:r w:rsidR="00F23A00">
        <w:rPr>
          <w:rFonts w:cstheme="minorHAnsi"/>
        </w:rPr>
        <w:t>775</w:t>
      </w:r>
      <w:r w:rsidRPr="00C92237">
        <w:rPr>
          <w:rFonts w:cstheme="minorHAnsi"/>
        </w:rPr>
        <w:t xml:space="preserve">.000,00 kuna, </w:t>
      </w:r>
      <w:r w:rsidR="00F23A00">
        <w:rPr>
          <w:rFonts w:cstheme="minorHAnsi"/>
        </w:rPr>
        <w:t>što predstavlja smanjenje od 10.200.000,00 kuna u odnosu na planirani proračun za 2022. godinu</w:t>
      </w:r>
      <w:r w:rsidR="002D4518">
        <w:rPr>
          <w:rFonts w:cstheme="minorHAnsi"/>
        </w:rPr>
        <w:t>.</w:t>
      </w:r>
    </w:p>
    <w:p w14:paraId="7DD8201E" w14:textId="77777777" w:rsidR="00E207D5" w:rsidRDefault="00E207D5" w:rsidP="00431EDE">
      <w:pPr>
        <w:autoSpaceDE w:val="0"/>
        <w:autoSpaceDN w:val="0"/>
        <w:adjustRightInd w:val="0"/>
        <w:spacing w:after="0" w:line="240" w:lineRule="auto"/>
        <w:jc w:val="both"/>
        <w:rPr>
          <w:rFonts w:cstheme="minorHAnsi"/>
        </w:rPr>
      </w:pPr>
    </w:p>
    <w:tbl>
      <w:tblPr>
        <w:tblW w:w="0" w:type="auto"/>
        <w:jc w:val="center"/>
        <w:tblLayout w:type="fixed"/>
        <w:tblLook w:val="0000" w:firstRow="0" w:lastRow="0" w:firstColumn="0" w:lastColumn="0" w:noHBand="0" w:noVBand="0"/>
      </w:tblPr>
      <w:tblGrid>
        <w:gridCol w:w="2270"/>
        <w:gridCol w:w="1546"/>
        <w:gridCol w:w="1546"/>
        <w:gridCol w:w="1576"/>
      </w:tblGrid>
      <w:tr w:rsidR="00F23A00" w:rsidRPr="005F6034" w14:paraId="1C18C277" w14:textId="77777777" w:rsidTr="00853808">
        <w:trPr>
          <w:trHeight w:val="340"/>
          <w:jc w:val="center"/>
        </w:trPr>
        <w:tc>
          <w:tcPr>
            <w:tcW w:w="22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DD81245" w14:textId="77777777" w:rsidR="00F23A00" w:rsidRPr="005F6034" w:rsidRDefault="00F23A00" w:rsidP="00F23A00">
            <w:pPr>
              <w:autoSpaceDE w:val="0"/>
              <w:autoSpaceDN w:val="0"/>
              <w:adjustRightInd w:val="0"/>
              <w:spacing w:after="0" w:line="240" w:lineRule="auto"/>
              <w:jc w:val="center"/>
              <w:rPr>
                <w:rFonts w:cstheme="minorHAnsi"/>
                <w:b/>
                <w:bCs/>
              </w:rPr>
            </w:pPr>
            <w:r w:rsidRPr="005F6034">
              <w:rPr>
                <w:rFonts w:cstheme="minorHAnsi"/>
                <w:b/>
                <w:bCs/>
              </w:rPr>
              <w:t>Stavka</w:t>
            </w:r>
          </w:p>
        </w:tc>
        <w:tc>
          <w:tcPr>
            <w:tcW w:w="1546"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541A361" w14:textId="5A46722A" w:rsidR="00F23A00" w:rsidRPr="005F6034" w:rsidRDefault="00F32AA6" w:rsidP="00F32AA6">
            <w:pPr>
              <w:autoSpaceDE w:val="0"/>
              <w:autoSpaceDN w:val="0"/>
              <w:adjustRightInd w:val="0"/>
              <w:spacing w:after="0" w:line="240" w:lineRule="auto"/>
              <w:ind w:left="26" w:right="459" w:hanging="142"/>
              <w:jc w:val="center"/>
              <w:rPr>
                <w:rFonts w:cstheme="minorHAnsi"/>
                <w:b/>
                <w:bCs/>
              </w:rPr>
            </w:pPr>
            <w:r>
              <w:rPr>
                <w:rFonts w:eastAsia="Times New Roman" w:cstheme="minorHAnsi"/>
                <w:b/>
                <w:bCs/>
                <w:lang w:eastAsia="hr-HR"/>
              </w:rPr>
              <w:t>I. izmjene i dopune</w:t>
            </w:r>
          </w:p>
        </w:tc>
        <w:tc>
          <w:tcPr>
            <w:tcW w:w="1546"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2259090" w14:textId="7830AA02" w:rsidR="00F23A00" w:rsidRPr="005F6034" w:rsidRDefault="00F32AA6" w:rsidP="00F23A00">
            <w:pPr>
              <w:autoSpaceDE w:val="0"/>
              <w:autoSpaceDN w:val="0"/>
              <w:adjustRightInd w:val="0"/>
              <w:spacing w:after="0" w:line="240" w:lineRule="auto"/>
              <w:jc w:val="center"/>
              <w:rPr>
                <w:rFonts w:cstheme="minorHAnsi"/>
                <w:b/>
                <w:bCs/>
              </w:rPr>
            </w:pPr>
            <w:r>
              <w:rPr>
                <w:rFonts w:eastAsia="Times New Roman" w:cstheme="minorHAnsi"/>
                <w:b/>
                <w:bCs/>
                <w:lang w:eastAsia="hr-HR"/>
              </w:rPr>
              <w:t xml:space="preserve">II. </w:t>
            </w:r>
            <w:r w:rsidR="00F23A00">
              <w:rPr>
                <w:rFonts w:eastAsia="Times New Roman" w:cstheme="minorHAnsi"/>
                <w:b/>
                <w:bCs/>
                <w:lang w:eastAsia="hr-HR"/>
              </w:rPr>
              <w:t>izmjene</w:t>
            </w:r>
          </w:p>
        </w:tc>
        <w:tc>
          <w:tcPr>
            <w:tcW w:w="1576"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627B35C" w14:textId="0E81885B" w:rsidR="00F23A00" w:rsidRPr="005F6034" w:rsidRDefault="00F23A00" w:rsidP="00F23A00">
            <w:pPr>
              <w:autoSpaceDE w:val="0"/>
              <w:autoSpaceDN w:val="0"/>
              <w:adjustRightInd w:val="0"/>
              <w:spacing w:after="0" w:line="240" w:lineRule="auto"/>
              <w:jc w:val="center"/>
              <w:rPr>
                <w:rFonts w:cstheme="minorHAnsi"/>
                <w:b/>
                <w:bCs/>
              </w:rPr>
            </w:pPr>
            <w:r w:rsidRPr="001B1EB9">
              <w:rPr>
                <w:rFonts w:eastAsia="Times New Roman" w:cstheme="minorHAnsi"/>
                <w:b/>
                <w:bCs/>
                <w:lang w:eastAsia="hr-HR"/>
              </w:rPr>
              <w:t>Promjena</w:t>
            </w:r>
          </w:p>
        </w:tc>
      </w:tr>
      <w:tr w:rsidR="00F23A00" w:rsidRPr="005F6034" w14:paraId="12CB33D1" w14:textId="77777777" w:rsidTr="003751B8">
        <w:trPr>
          <w:trHeight w:val="494"/>
          <w:jc w:val="center"/>
        </w:trPr>
        <w:tc>
          <w:tcPr>
            <w:tcW w:w="2270" w:type="dxa"/>
            <w:tcBorders>
              <w:top w:val="single" w:sz="6" w:space="0" w:color="auto"/>
              <w:left w:val="single" w:sz="6" w:space="0" w:color="auto"/>
              <w:bottom w:val="single" w:sz="6" w:space="0" w:color="auto"/>
              <w:right w:val="single" w:sz="6" w:space="0" w:color="auto"/>
            </w:tcBorders>
            <w:vAlign w:val="center"/>
          </w:tcPr>
          <w:p w14:paraId="7CE9143C" w14:textId="77777777" w:rsidR="00F23A00" w:rsidRPr="005F6034" w:rsidRDefault="00F23A00" w:rsidP="00F23A00">
            <w:pPr>
              <w:autoSpaceDE w:val="0"/>
              <w:autoSpaceDN w:val="0"/>
              <w:adjustRightInd w:val="0"/>
              <w:spacing w:after="0" w:line="240" w:lineRule="auto"/>
              <w:jc w:val="both"/>
              <w:rPr>
                <w:rFonts w:cstheme="minorHAnsi"/>
                <w:b/>
                <w:bCs/>
              </w:rPr>
            </w:pPr>
            <w:r w:rsidRPr="005F6034">
              <w:rPr>
                <w:rFonts w:cstheme="minorHAnsi"/>
                <w:b/>
                <w:bCs/>
              </w:rPr>
              <w:t xml:space="preserve">Rashodi za nabavu nefinancijske imovine </w:t>
            </w:r>
          </w:p>
        </w:tc>
        <w:tc>
          <w:tcPr>
            <w:tcW w:w="1546" w:type="dxa"/>
            <w:tcBorders>
              <w:top w:val="single" w:sz="6" w:space="0" w:color="auto"/>
              <w:left w:val="single" w:sz="6" w:space="0" w:color="auto"/>
              <w:bottom w:val="single" w:sz="6" w:space="0" w:color="auto"/>
              <w:right w:val="single" w:sz="6" w:space="0" w:color="auto"/>
            </w:tcBorders>
            <w:vAlign w:val="center"/>
          </w:tcPr>
          <w:p w14:paraId="14BA4D2B" w14:textId="70FB8928" w:rsidR="00F23A00" w:rsidRPr="005F6034" w:rsidRDefault="00F32AA6" w:rsidP="00F23A00">
            <w:pPr>
              <w:autoSpaceDE w:val="0"/>
              <w:autoSpaceDN w:val="0"/>
              <w:adjustRightInd w:val="0"/>
              <w:spacing w:after="0" w:line="240" w:lineRule="auto"/>
              <w:jc w:val="center"/>
              <w:rPr>
                <w:rFonts w:cstheme="minorHAnsi"/>
                <w:b/>
                <w:bCs/>
              </w:rPr>
            </w:pPr>
            <w:r>
              <w:rPr>
                <w:rFonts w:cstheme="minorHAnsi"/>
                <w:b/>
                <w:bCs/>
              </w:rPr>
              <w:t>10</w:t>
            </w:r>
            <w:r w:rsidR="00F23A00" w:rsidRPr="005F6034">
              <w:rPr>
                <w:rFonts w:cstheme="minorHAnsi"/>
                <w:b/>
                <w:bCs/>
              </w:rPr>
              <w:t>.</w:t>
            </w:r>
            <w:r>
              <w:rPr>
                <w:rFonts w:cstheme="minorHAnsi"/>
                <w:b/>
                <w:bCs/>
              </w:rPr>
              <w:t>775</w:t>
            </w:r>
            <w:r w:rsidR="00F23A00" w:rsidRPr="005F6034">
              <w:rPr>
                <w:rFonts w:cstheme="minorHAnsi"/>
                <w:b/>
                <w:bCs/>
              </w:rPr>
              <w:t>.000,00</w:t>
            </w:r>
          </w:p>
        </w:tc>
        <w:tc>
          <w:tcPr>
            <w:tcW w:w="1546" w:type="dxa"/>
            <w:tcBorders>
              <w:top w:val="single" w:sz="6" w:space="0" w:color="auto"/>
              <w:left w:val="single" w:sz="6" w:space="0" w:color="auto"/>
              <w:bottom w:val="single" w:sz="6" w:space="0" w:color="auto"/>
              <w:right w:val="single" w:sz="6" w:space="0" w:color="auto"/>
            </w:tcBorders>
            <w:vAlign w:val="center"/>
          </w:tcPr>
          <w:p w14:paraId="4A2F1867" w14:textId="3A837608" w:rsidR="00F23A00" w:rsidRPr="005F6034" w:rsidRDefault="001D768B" w:rsidP="00F23A00">
            <w:pPr>
              <w:autoSpaceDE w:val="0"/>
              <w:autoSpaceDN w:val="0"/>
              <w:adjustRightInd w:val="0"/>
              <w:spacing w:after="0" w:line="240" w:lineRule="auto"/>
              <w:jc w:val="center"/>
              <w:rPr>
                <w:rFonts w:cstheme="minorHAnsi"/>
                <w:b/>
                <w:bCs/>
              </w:rPr>
            </w:pPr>
            <w:r>
              <w:rPr>
                <w:rFonts w:cstheme="minorHAnsi"/>
                <w:b/>
                <w:bCs/>
              </w:rPr>
              <w:t>2.554.000,00</w:t>
            </w:r>
          </w:p>
        </w:tc>
        <w:tc>
          <w:tcPr>
            <w:tcW w:w="1576" w:type="dxa"/>
            <w:tcBorders>
              <w:top w:val="single" w:sz="6" w:space="0" w:color="auto"/>
              <w:left w:val="single" w:sz="6" w:space="0" w:color="auto"/>
              <w:bottom w:val="single" w:sz="6" w:space="0" w:color="auto"/>
              <w:right w:val="single" w:sz="6" w:space="0" w:color="auto"/>
            </w:tcBorders>
            <w:vAlign w:val="center"/>
          </w:tcPr>
          <w:p w14:paraId="0BC80096" w14:textId="6DD1BCB3" w:rsidR="00F23A00" w:rsidRPr="005F6034" w:rsidRDefault="001D768B" w:rsidP="00F23A00">
            <w:pPr>
              <w:autoSpaceDE w:val="0"/>
              <w:autoSpaceDN w:val="0"/>
              <w:adjustRightInd w:val="0"/>
              <w:spacing w:after="0" w:line="240" w:lineRule="auto"/>
              <w:rPr>
                <w:rFonts w:cstheme="minorHAnsi"/>
                <w:b/>
                <w:bCs/>
              </w:rPr>
            </w:pPr>
            <w:r>
              <w:rPr>
                <w:rFonts w:cstheme="minorHAnsi"/>
                <w:b/>
                <w:bCs/>
              </w:rPr>
              <w:t>-76,30%</w:t>
            </w:r>
          </w:p>
        </w:tc>
      </w:tr>
      <w:tr w:rsidR="00F23A00" w:rsidRPr="005F6034" w14:paraId="3EF00660" w14:textId="77777777" w:rsidTr="003751B8">
        <w:trPr>
          <w:trHeight w:val="742"/>
          <w:jc w:val="center"/>
        </w:trPr>
        <w:tc>
          <w:tcPr>
            <w:tcW w:w="2270" w:type="dxa"/>
            <w:tcBorders>
              <w:top w:val="single" w:sz="6" w:space="0" w:color="auto"/>
              <w:left w:val="single" w:sz="6" w:space="0" w:color="auto"/>
              <w:bottom w:val="single" w:sz="6" w:space="0" w:color="auto"/>
              <w:right w:val="single" w:sz="6" w:space="0" w:color="auto"/>
            </w:tcBorders>
            <w:vAlign w:val="center"/>
          </w:tcPr>
          <w:p w14:paraId="188F8AAE" w14:textId="77777777" w:rsidR="00F23A00" w:rsidRPr="005F6034" w:rsidRDefault="00F23A00" w:rsidP="00F23A00">
            <w:pPr>
              <w:autoSpaceDE w:val="0"/>
              <w:autoSpaceDN w:val="0"/>
              <w:adjustRightInd w:val="0"/>
              <w:spacing w:after="0" w:line="240" w:lineRule="auto"/>
              <w:jc w:val="both"/>
              <w:rPr>
                <w:rFonts w:cstheme="minorHAnsi"/>
              </w:rPr>
            </w:pPr>
            <w:r w:rsidRPr="005F6034">
              <w:rPr>
                <w:rFonts w:cstheme="minorHAnsi"/>
              </w:rPr>
              <w:t xml:space="preserve">Rashodi za nabavu </w:t>
            </w:r>
            <w:proofErr w:type="spellStart"/>
            <w:r w:rsidRPr="005F6034">
              <w:rPr>
                <w:rFonts w:cstheme="minorHAnsi"/>
              </w:rPr>
              <w:t>neproizvedene</w:t>
            </w:r>
            <w:proofErr w:type="spellEnd"/>
            <w:r w:rsidRPr="005F6034">
              <w:rPr>
                <w:rFonts w:cstheme="minorHAnsi"/>
              </w:rPr>
              <w:t xml:space="preserve"> dugotrajne imovine</w:t>
            </w:r>
          </w:p>
        </w:tc>
        <w:tc>
          <w:tcPr>
            <w:tcW w:w="1546" w:type="dxa"/>
            <w:tcBorders>
              <w:top w:val="single" w:sz="6" w:space="0" w:color="auto"/>
              <w:left w:val="single" w:sz="6" w:space="0" w:color="auto"/>
              <w:bottom w:val="single" w:sz="6" w:space="0" w:color="auto"/>
              <w:right w:val="single" w:sz="6" w:space="0" w:color="auto"/>
            </w:tcBorders>
            <w:vAlign w:val="center"/>
          </w:tcPr>
          <w:p w14:paraId="55C80010" w14:textId="43112197" w:rsidR="00F23A00" w:rsidRPr="005F6034" w:rsidRDefault="00F32AA6" w:rsidP="00F23A00">
            <w:pPr>
              <w:autoSpaceDE w:val="0"/>
              <w:autoSpaceDN w:val="0"/>
              <w:adjustRightInd w:val="0"/>
              <w:spacing w:after="0" w:line="240" w:lineRule="auto"/>
              <w:jc w:val="both"/>
              <w:rPr>
                <w:rFonts w:cstheme="minorHAnsi"/>
              </w:rPr>
            </w:pPr>
            <w:r>
              <w:rPr>
                <w:rFonts w:cstheme="minorHAnsi"/>
              </w:rPr>
              <w:t>48</w:t>
            </w:r>
            <w:r w:rsidR="00F23A00" w:rsidRPr="005F6034">
              <w:rPr>
                <w:rFonts w:cstheme="minorHAnsi"/>
              </w:rPr>
              <w:t>0.000,00</w:t>
            </w:r>
          </w:p>
        </w:tc>
        <w:tc>
          <w:tcPr>
            <w:tcW w:w="1546" w:type="dxa"/>
            <w:tcBorders>
              <w:top w:val="single" w:sz="6" w:space="0" w:color="auto"/>
              <w:left w:val="single" w:sz="6" w:space="0" w:color="auto"/>
              <w:bottom w:val="single" w:sz="6" w:space="0" w:color="auto"/>
              <w:right w:val="single" w:sz="6" w:space="0" w:color="auto"/>
            </w:tcBorders>
            <w:vAlign w:val="center"/>
          </w:tcPr>
          <w:p w14:paraId="74B75142" w14:textId="4C66E528" w:rsidR="00F23A00" w:rsidRPr="005F6034" w:rsidRDefault="001D768B" w:rsidP="00F23A00">
            <w:pPr>
              <w:autoSpaceDE w:val="0"/>
              <w:autoSpaceDN w:val="0"/>
              <w:adjustRightInd w:val="0"/>
              <w:spacing w:after="0" w:line="240" w:lineRule="auto"/>
              <w:jc w:val="both"/>
              <w:rPr>
                <w:rFonts w:cstheme="minorHAnsi"/>
              </w:rPr>
            </w:pPr>
            <w:r>
              <w:rPr>
                <w:rFonts w:cstheme="minorHAnsi"/>
              </w:rPr>
              <w:t>120.000,00</w:t>
            </w:r>
          </w:p>
        </w:tc>
        <w:tc>
          <w:tcPr>
            <w:tcW w:w="1576" w:type="dxa"/>
            <w:tcBorders>
              <w:top w:val="single" w:sz="6" w:space="0" w:color="auto"/>
              <w:left w:val="single" w:sz="6" w:space="0" w:color="auto"/>
              <w:bottom w:val="single" w:sz="6" w:space="0" w:color="auto"/>
              <w:right w:val="single" w:sz="6" w:space="0" w:color="auto"/>
            </w:tcBorders>
            <w:vAlign w:val="center"/>
          </w:tcPr>
          <w:p w14:paraId="37B53CF3" w14:textId="383F845E" w:rsidR="00F23A00" w:rsidRPr="005F6034" w:rsidRDefault="001D768B" w:rsidP="00F23A00">
            <w:pPr>
              <w:autoSpaceDE w:val="0"/>
              <w:autoSpaceDN w:val="0"/>
              <w:adjustRightInd w:val="0"/>
              <w:spacing w:after="0" w:line="240" w:lineRule="auto"/>
              <w:jc w:val="both"/>
              <w:rPr>
                <w:rFonts w:cstheme="minorHAnsi"/>
              </w:rPr>
            </w:pPr>
            <w:r>
              <w:rPr>
                <w:rFonts w:cstheme="minorHAnsi"/>
              </w:rPr>
              <w:t>-75,00%</w:t>
            </w:r>
          </w:p>
        </w:tc>
      </w:tr>
      <w:tr w:rsidR="00F23A00" w:rsidRPr="005F6034" w14:paraId="3BE6EEF1" w14:textId="77777777" w:rsidTr="003751B8">
        <w:trPr>
          <w:trHeight w:val="742"/>
          <w:jc w:val="center"/>
        </w:trPr>
        <w:tc>
          <w:tcPr>
            <w:tcW w:w="2270" w:type="dxa"/>
            <w:tcBorders>
              <w:top w:val="single" w:sz="6" w:space="0" w:color="auto"/>
              <w:left w:val="single" w:sz="6" w:space="0" w:color="auto"/>
              <w:bottom w:val="single" w:sz="6" w:space="0" w:color="auto"/>
              <w:right w:val="single" w:sz="6" w:space="0" w:color="auto"/>
            </w:tcBorders>
            <w:vAlign w:val="center"/>
          </w:tcPr>
          <w:p w14:paraId="19317163" w14:textId="77777777" w:rsidR="00F23A00" w:rsidRPr="005F6034" w:rsidRDefault="00F23A00" w:rsidP="00F23A00">
            <w:pPr>
              <w:autoSpaceDE w:val="0"/>
              <w:autoSpaceDN w:val="0"/>
              <w:adjustRightInd w:val="0"/>
              <w:spacing w:after="0" w:line="240" w:lineRule="auto"/>
              <w:jc w:val="both"/>
              <w:rPr>
                <w:rFonts w:cstheme="minorHAnsi"/>
              </w:rPr>
            </w:pPr>
            <w:r w:rsidRPr="005F6034">
              <w:rPr>
                <w:rFonts w:cstheme="minorHAnsi"/>
              </w:rPr>
              <w:t>Rashodi za nabavu proizvedene dugotrajne imovine</w:t>
            </w:r>
          </w:p>
        </w:tc>
        <w:tc>
          <w:tcPr>
            <w:tcW w:w="1546" w:type="dxa"/>
            <w:tcBorders>
              <w:top w:val="single" w:sz="6" w:space="0" w:color="auto"/>
              <w:left w:val="single" w:sz="6" w:space="0" w:color="auto"/>
              <w:bottom w:val="single" w:sz="6" w:space="0" w:color="auto"/>
              <w:right w:val="single" w:sz="6" w:space="0" w:color="auto"/>
            </w:tcBorders>
            <w:vAlign w:val="center"/>
          </w:tcPr>
          <w:p w14:paraId="18D794A5" w14:textId="259EC85C" w:rsidR="00F23A00" w:rsidRPr="005F6034" w:rsidRDefault="00F32AA6" w:rsidP="00F23A00">
            <w:pPr>
              <w:autoSpaceDE w:val="0"/>
              <w:autoSpaceDN w:val="0"/>
              <w:adjustRightInd w:val="0"/>
              <w:spacing w:after="0" w:line="240" w:lineRule="auto"/>
              <w:jc w:val="both"/>
              <w:rPr>
                <w:rFonts w:cstheme="minorHAnsi"/>
              </w:rPr>
            </w:pPr>
            <w:r>
              <w:rPr>
                <w:rFonts w:cstheme="minorHAnsi"/>
              </w:rPr>
              <w:t>10</w:t>
            </w:r>
            <w:r w:rsidR="00F23A00" w:rsidRPr="005F6034">
              <w:rPr>
                <w:rFonts w:cstheme="minorHAnsi"/>
              </w:rPr>
              <w:t>.</w:t>
            </w:r>
            <w:r>
              <w:rPr>
                <w:rFonts w:cstheme="minorHAnsi"/>
              </w:rPr>
              <w:t>295</w:t>
            </w:r>
            <w:r w:rsidR="00F23A00" w:rsidRPr="005F6034">
              <w:rPr>
                <w:rFonts w:cstheme="minorHAnsi"/>
              </w:rPr>
              <w:t>.000,00</w:t>
            </w:r>
          </w:p>
        </w:tc>
        <w:tc>
          <w:tcPr>
            <w:tcW w:w="1546" w:type="dxa"/>
            <w:tcBorders>
              <w:top w:val="single" w:sz="6" w:space="0" w:color="auto"/>
              <w:left w:val="single" w:sz="6" w:space="0" w:color="auto"/>
              <w:bottom w:val="single" w:sz="6" w:space="0" w:color="auto"/>
              <w:right w:val="single" w:sz="6" w:space="0" w:color="auto"/>
            </w:tcBorders>
            <w:vAlign w:val="center"/>
          </w:tcPr>
          <w:p w14:paraId="216E41D4" w14:textId="18CF57DD" w:rsidR="00F23A00" w:rsidRPr="005F6034" w:rsidRDefault="001D768B" w:rsidP="00F23A00">
            <w:pPr>
              <w:autoSpaceDE w:val="0"/>
              <w:autoSpaceDN w:val="0"/>
              <w:adjustRightInd w:val="0"/>
              <w:spacing w:after="0" w:line="240" w:lineRule="auto"/>
              <w:jc w:val="both"/>
              <w:rPr>
                <w:rFonts w:cstheme="minorHAnsi"/>
              </w:rPr>
            </w:pPr>
            <w:r>
              <w:rPr>
                <w:rFonts w:cstheme="minorHAnsi"/>
              </w:rPr>
              <w:t>2.434.000,00</w:t>
            </w:r>
          </w:p>
        </w:tc>
        <w:tc>
          <w:tcPr>
            <w:tcW w:w="1576" w:type="dxa"/>
            <w:tcBorders>
              <w:top w:val="single" w:sz="6" w:space="0" w:color="auto"/>
              <w:left w:val="single" w:sz="6" w:space="0" w:color="auto"/>
              <w:bottom w:val="single" w:sz="6" w:space="0" w:color="auto"/>
              <w:right w:val="single" w:sz="6" w:space="0" w:color="auto"/>
            </w:tcBorders>
            <w:vAlign w:val="center"/>
          </w:tcPr>
          <w:p w14:paraId="1DE02B39" w14:textId="13E94E1E" w:rsidR="00F23A00" w:rsidRPr="005F6034" w:rsidRDefault="001D768B" w:rsidP="00F23A00">
            <w:pPr>
              <w:autoSpaceDE w:val="0"/>
              <w:autoSpaceDN w:val="0"/>
              <w:adjustRightInd w:val="0"/>
              <w:spacing w:after="0" w:line="240" w:lineRule="auto"/>
              <w:jc w:val="both"/>
              <w:rPr>
                <w:rFonts w:cstheme="minorHAnsi"/>
              </w:rPr>
            </w:pPr>
            <w:r>
              <w:rPr>
                <w:rFonts w:cstheme="minorHAnsi"/>
              </w:rPr>
              <w:t>-76,36%</w:t>
            </w:r>
          </w:p>
        </w:tc>
      </w:tr>
    </w:tbl>
    <w:p w14:paraId="65FCABAF" w14:textId="77777777" w:rsidR="005F6034" w:rsidRDefault="005F6034" w:rsidP="00013ADD">
      <w:pPr>
        <w:autoSpaceDE w:val="0"/>
        <w:autoSpaceDN w:val="0"/>
        <w:adjustRightInd w:val="0"/>
        <w:spacing w:after="0" w:line="240" w:lineRule="auto"/>
        <w:jc w:val="both"/>
        <w:rPr>
          <w:rFonts w:cstheme="minorHAnsi"/>
        </w:rPr>
      </w:pPr>
    </w:p>
    <w:p w14:paraId="395330D1" w14:textId="190C25EE" w:rsidR="002C312D" w:rsidRPr="00F23A00" w:rsidRDefault="001D768B" w:rsidP="00F23A00">
      <w:pPr>
        <w:autoSpaceDE w:val="0"/>
        <w:autoSpaceDN w:val="0"/>
        <w:adjustRightInd w:val="0"/>
        <w:spacing w:after="0" w:line="240" w:lineRule="auto"/>
        <w:jc w:val="both"/>
        <w:rPr>
          <w:rFonts w:cstheme="minorHAnsi"/>
        </w:rPr>
      </w:pPr>
      <w:r>
        <w:rPr>
          <w:rFonts w:cstheme="minorHAnsi"/>
        </w:rPr>
        <w:t xml:space="preserve">Uslijed blokade računa i ovrhe sredstava u iznosu od cca. 2.1 milijun kuna, Općina Promina tijekom 2022. godine nije bila u mogućnosti realizirati veći dio od planiranih projekata ulaganja u dugotrajnu imovinu te su realizirani samo projekti za koje je ostvareno sufinanciranje na natječajima raznih tijela, poput modernizacije nerazvrstanih cesta u </w:t>
      </w:r>
      <w:proofErr w:type="spellStart"/>
      <w:r>
        <w:rPr>
          <w:rFonts w:cstheme="minorHAnsi"/>
        </w:rPr>
        <w:t>Marasovinama</w:t>
      </w:r>
      <w:proofErr w:type="spellEnd"/>
      <w:r>
        <w:rPr>
          <w:rFonts w:cstheme="minorHAnsi"/>
        </w:rPr>
        <w:t xml:space="preserve">, </w:t>
      </w:r>
      <w:proofErr w:type="spellStart"/>
      <w:r>
        <w:rPr>
          <w:rFonts w:cstheme="minorHAnsi"/>
        </w:rPr>
        <w:t>Bobodolu</w:t>
      </w:r>
      <w:proofErr w:type="spellEnd"/>
      <w:r>
        <w:rPr>
          <w:rFonts w:cstheme="minorHAnsi"/>
        </w:rPr>
        <w:t xml:space="preserve"> i Oklaju, opremanje igrališta </w:t>
      </w:r>
      <w:proofErr w:type="spellStart"/>
      <w:r>
        <w:rPr>
          <w:rFonts w:cstheme="minorHAnsi"/>
        </w:rPr>
        <w:t>Žagra</w:t>
      </w:r>
      <w:proofErr w:type="spellEnd"/>
      <w:r>
        <w:rPr>
          <w:rFonts w:cstheme="minorHAnsi"/>
        </w:rPr>
        <w:t xml:space="preserve">, opremanje etnografske zbirke u Kulturnom centru </w:t>
      </w:r>
      <w:proofErr w:type="spellStart"/>
      <w:r>
        <w:rPr>
          <w:rFonts w:cstheme="minorHAnsi"/>
        </w:rPr>
        <w:t>Mratovo</w:t>
      </w:r>
      <w:proofErr w:type="spellEnd"/>
      <w:r>
        <w:rPr>
          <w:rFonts w:cstheme="minorHAnsi"/>
        </w:rPr>
        <w:t xml:space="preserve">, uređenje zelene površine i javnog sanitarnog čvora u Oklaju te projektna dokumentacija za pješačke staze i izgradnju hostela u </w:t>
      </w:r>
      <w:proofErr w:type="spellStart"/>
      <w:r>
        <w:rPr>
          <w:rFonts w:cstheme="minorHAnsi"/>
        </w:rPr>
        <w:t>Bogatiću</w:t>
      </w:r>
      <w:proofErr w:type="spellEnd"/>
      <w:r>
        <w:rPr>
          <w:rFonts w:cstheme="minorHAnsi"/>
        </w:rPr>
        <w:t xml:space="preserve"> </w:t>
      </w:r>
      <w:proofErr w:type="spellStart"/>
      <w:r>
        <w:rPr>
          <w:rFonts w:cstheme="minorHAnsi"/>
        </w:rPr>
        <w:t>Prominskom</w:t>
      </w:r>
      <w:proofErr w:type="spellEnd"/>
      <w:r>
        <w:rPr>
          <w:rFonts w:cstheme="minorHAnsi"/>
        </w:rPr>
        <w:t>.</w:t>
      </w:r>
    </w:p>
    <w:p w14:paraId="1F4CB844" w14:textId="77777777" w:rsidR="00431EDE" w:rsidRPr="002D4518" w:rsidRDefault="00431EDE" w:rsidP="002D4518">
      <w:pPr>
        <w:autoSpaceDE w:val="0"/>
        <w:autoSpaceDN w:val="0"/>
        <w:adjustRightInd w:val="0"/>
        <w:spacing w:after="0" w:line="240" w:lineRule="auto"/>
        <w:jc w:val="both"/>
        <w:rPr>
          <w:rFonts w:cstheme="minorHAnsi"/>
        </w:rPr>
      </w:pPr>
    </w:p>
    <w:p w14:paraId="5D45BFEC" w14:textId="3B93E2C9" w:rsidR="00431EDE" w:rsidRPr="00EA09C3" w:rsidRDefault="00E207D5" w:rsidP="00EA09C3">
      <w:pPr>
        <w:pStyle w:val="Odlomakpopisa"/>
        <w:autoSpaceDE w:val="0"/>
        <w:autoSpaceDN w:val="0"/>
        <w:adjustRightInd w:val="0"/>
        <w:spacing w:after="0" w:line="240" w:lineRule="auto"/>
        <w:ind w:left="0"/>
        <w:jc w:val="both"/>
        <w:rPr>
          <w:rFonts w:cstheme="minorHAnsi"/>
          <w:b/>
          <w:bCs/>
        </w:rPr>
      </w:pPr>
      <w:r>
        <w:rPr>
          <w:rFonts w:cstheme="minorHAnsi"/>
          <w:b/>
          <w:bCs/>
        </w:rPr>
        <w:t>Račun financiranja</w:t>
      </w:r>
    </w:p>
    <w:p w14:paraId="4852694C" w14:textId="52C62D69" w:rsidR="00C13D22" w:rsidRDefault="00E207D5" w:rsidP="002C312D">
      <w:pPr>
        <w:jc w:val="both"/>
        <w:rPr>
          <w:rFonts w:cstheme="minorHAnsi"/>
        </w:rPr>
      </w:pPr>
      <w:r>
        <w:rPr>
          <w:rFonts w:cstheme="minorHAnsi"/>
        </w:rPr>
        <w:t>Općina Promina namjerava</w:t>
      </w:r>
      <w:r w:rsidR="002C312D">
        <w:rPr>
          <w:rFonts w:cstheme="minorHAnsi"/>
        </w:rPr>
        <w:t>la je</w:t>
      </w:r>
      <w:r>
        <w:rPr>
          <w:rFonts w:cstheme="minorHAnsi"/>
        </w:rPr>
        <w:t xml:space="preserve"> ugovoriti kratkoročni kunski kredit u iznosu od 3.500.000,00 kn za premošćivanje financijskog jaza uslijed dugotrajnog postupka odobravanja i isplate sredstava za izgradnju dječjeg vrtića </w:t>
      </w:r>
      <w:proofErr w:type="spellStart"/>
      <w:r>
        <w:rPr>
          <w:rFonts w:cstheme="minorHAnsi"/>
        </w:rPr>
        <w:t>Suknovci</w:t>
      </w:r>
      <w:proofErr w:type="spellEnd"/>
      <w:r w:rsidR="002C312D">
        <w:rPr>
          <w:rFonts w:cstheme="minorHAnsi"/>
        </w:rPr>
        <w:t xml:space="preserve"> te je Općinsko vijeće Općine Promina </w:t>
      </w:r>
      <w:r w:rsidR="002D4518">
        <w:rPr>
          <w:rFonts w:cstheme="minorHAnsi"/>
        </w:rPr>
        <w:t>na svojoj 4. sjednici, održanoj 20. prosinca 2021. godine usvojilo odluku o kreditnom zaduženju.</w:t>
      </w:r>
    </w:p>
    <w:p w14:paraId="17C8EE3D" w14:textId="0217E81E" w:rsidR="002D4518" w:rsidRDefault="002D4518" w:rsidP="002C312D">
      <w:pPr>
        <w:jc w:val="both"/>
        <w:rPr>
          <w:rFonts w:cstheme="minorHAnsi"/>
        </w:rPr>
      </w:pPr>
      <w:r>
        <w:rPr>
          <w:rFonts w:cstheme="minorHAnsi"/>
        </w:rPr>
        <w:t>No, Hrvatska poštanska banka i Privredna banka Zagreb negativno su odgovorile na naš zahtjev za kratkoročnim kreditom iz razloga što je račun Općine Promina bio u blokadi od 4. siječnja do 13 lipnja. 2022. godine, stoga smo primorani odustati od toga kredita te ukloniti stavke koje se odnose na kreditno zaduženje iz proračuna.</w:t>
      </w:r>
    </w:p>
    <w:p w14:paraId="6A307367" w14:textId="021A2086" w:rsidR="001D768B" w:rsidRDefault="001D768B" w:rsidP="002C312D">
      <w:pPr>
        <w:jc w:val="both"/>
        <w:rPr>
          <w:rFonts w:cstheme="minorHAnsi"/>
        </w:rPr>
      </w:pPr>
      <w:r>
        <w:rPr>
          <w:rFonts w:cstheme="minorHAnsi"/>
        </w:rPr>
        <w:lastRenderedPageBreak/>
        <w:t xml:space="preserve">Novo kreditno zaduženje planirano je za početak 2023. godine, za premošćivanje financijskog jaza do uplate europskih sredstava utrošenih na izgradnju dječjeg vrtića </w:t>
      </w:r>
      <w:proofErr w:type="spellStart"/>
      <w:r>
        <w:rPr>
          <w:rFonts w:cstheme="minorHAnsi"/>
        </w:rPr>
        <w:t>Suknovci</w:t>
      </w:r>
      <w:proofErr w:type="spellEnd"/>
      <w:r>
        <w:rPr>
          <w:rFonts w:cstheme="minorHAnsi"/>
        </w:rPr>
        <w:t xml:space="preserve"> (cca. 1.3 milijuna kuna).</w:t>
      </w:r>
    </w:p>
    <w:p w14:paraId="07175000" w14:textId="77777777" w:rsidR="00145476" w:rsidRPr="0002002B" w:rsidRDefault="00145476" w:rsidP="00145476">
      <w:pPr>
        <w:jc w:val="both"/>
        <w:rPr>
          <w:rFonts w:cstheme="minorHAnsi"/>
          <w:b/>
          <w:bCs/>
          <w:u w:val="single"/>
        </w:rPr>
      </w:pPr>
      <w:r w:rsidRPr="0002002B">
        <w:rPr>
          <w:rFonts w:cstheme="minorHAnsi"/>
          <w:b/>
          <w:bCs/>
          <w:u w:val="single"/>
        </w:rPr>
        <w:t>3. POTRAŽIVANJA I OBVEZE</w:t>
      </w:r>
    </w:p>
    <w:p w14:paraId="33DB4101" w14:textId="77777777" w:rsidR="001D768B" w:rsidRDefault="001D768B" w:rsidP="001D768B">
      <w:pPr>
        <w:jc w:val="both"/>
        <w:rPr>
          <w:rFonts w:cstheme="minorHAnsi"/>
        </w:rPr>
      </w:pPr>
      <w:r>
        <w:rPr>
          <w:rFonts w:cstheme="minorHAnsi"/>
        </w:rPr>
        <w:t xml:space="preserve">Na dan 28. studenog 2022. godine ukupna potraživanja Općine Promina iznose 2.679.507,77 kn. </w:t>
      </w:r>
    </w:p>
    <w:p w14:paraId="7D5992C9" w14:textId="77777777" w:rsidR="001D768B" w:rsidRDefault="001D768B" w:rsidP="001D768B">
      <w:pPr>
        <w:jc w:val="both"/>
        <w:rPr>
          <w:rFonts w:cstheme="minorHAnsi"/>
        </w:rPr>
      </w:pPr>
      <w:r>
        <w:rPr>
          <w:rFonts w:cstheme="minorHAnsi"/>
        </w:rPr>
        <w:t>Na dan 28. studenog 2022. godine nepodmirene obveze Općine Promina iznose 1.369.993,38 kn.</w:t>
      </w:r>
    </w:p>
    <w:p w14:paraId="70611789" w14:textId="77777777" w:rsidR="001D768B" w:rsidRDefault="001D768B" w:rsidP="001D768B">
      <w:pPr>
        <w:jc w:val="both"/>
        <w:rPr>
          <w:rFonts w:cstheme="minorHAnsi"/>
        </w:rPr>
      </w:pPr>
    </w:p>
    <w:p w14:paraId="57D0DFF9" w14:textId="77777777" w:rsidR="001D768B" w:rsidRPr="0002002B" w:rsidRDefault="001D768B" w:rsidP="001D768B">
      <w:pPr>
        <w:jc w:val="both"/>
        <w:rPr>
          <w:rFonts w:cstheme="minorHAnsi"/>
          <w:b/>
          <w:bCs/>
          <w:u w:val="single"/>
        </w:rPr>
      </w:pPr>
      <w:r w:rsidRPr="0002002B">
        <w:rPr>
          <w:rFonts w:cstheme="minorHAnsi"/>
          <w:b/>
          <w:bCs/>
          <w:u w:val="single"/>
        </w:rPr>
        <w:t>4. OBVEZE PO SUDSKIM PRESUDAMA</w:t>
      </w:r>
    </w:p>
    <w:p w14:paraId="032D4162" w14:textId="77777777" w:rsidR="001D768B" w:rsidRDefault="001D768B" w:rsidP="001D768B">
      <w:pPr>
        <w:jc w:val="both"/>
        <w:rPr>
          <w:rFonts w:cstheme="minorHAnsi"/>
        </w:rPr>
      </w:pPr>
      <w:r>
        <w:rPr>
          <w:rFonts w:cstheme="minorHAnsi"/>
        </w:rPr>
        <w:t>Na dan 28. studenog Općina Promina nema obveza po sudskim presudama.</w:t>
      </w:r>
    </w:p>
    <w:p w14:paraId="7A31EB9E" w14:textId="77777777" w:rsidR="001D768B" w:rsidRDefault="001D768B" w:rsidP="001D768B">
      <w:pPr>
        <w:jc w:val="both"/>
        <w:rPr>
          <w:rFonts w:cstheme="minorHAnsi"/>
        </w:rPr>
      </w:pPr>
      <w:r>
        <w:rPr>
          <w:rFonts w:cstheme="minorHAnsi"/>
        </w:rPr>
        <w:t>10. listopada 2022. godine po ovrsi prema sudskoj presudi iz sudskog postupka s tvrtkom Novogradnja d.o.o. Općini Promina je u potpunosti namirila dugovanje te je s računa ovršeno ukupno 2.079.329,84 kune, od čega 697.496,93 kune glavnice, 1.193.243,85 kuna zateznih kamata te 188.589,06 kuna troškova sudskog postupka.</w:t>
      </w:r>
    </w:p>
    <w:p w14:paraId="376ED1B0" w14:textId="316F1638" w:rsidR="00145476" w:rsidRDefault="00145476" w:rsidP="002C312D">
      <w:pPr>
        <w:jc w:val="both"/>
        <w:rPr>
          <w:rFonts w:cstheme="minorHAnsi"/>
        </w:rPr>
      </w:pPr>
    </w:p>
    <w:p w14:paraId="0DB42E8D" w14:textId="77777777" w:rsidR="00145476" w:rsidRPr="00853808" w:rsidRDefault="00145476" w:rsidP="002C312D">
      <w:pPr>
        <w:jc w:val="both"/>
        <w:rPr>
          <w:rFonts w:cstheme="minorHAnsi"/>
        </w:rPr>
      </w:pPr>
    </w:p>
    <w:p w14:paraId="0146ACDC" w14:textId="3D99B9C1" w:rsidR="00C13D22" w:rsidRDefault="00C13D22" w:rsidP="00431EDE">
      <w:pPr>
        <w:autoSpaceDE w:val="0"/>
        <w:autoSpaceDN w:val="0"/>
        <w:adjustRightInd w:val="0"/>
        <w:spacing w:after="0" w:line="240" w:lineRule="auto"/>
        <w:jc w:val="both"/>
        <w:rPr>
          <w:rFonts w:cstheme="minorHAnsi"/>
        </w:rPr>
      </w:pPr>
      <w:r>
        <w:rPr>
          <w:rFonts w:cstheme="minorHAnsi"/>
        </w:rPr>
        <w:t xml:space="preserve">U Oklaju, </w:t>
      </w:r>
      <w:r w:rsidR="001D768B">
        <w:rPr>
          <w:rFonts w:cstheme="minorHAnsi"/>
        </w:rPr>
        <w:t>2</w:t>
      </w:r>
      <w:r w:rsidR="00FB051A">
        <w:rPr>
          <w:rFonts w:cstheme="minorHAnsi"/>
        </w:rPr>
        <w:t>8</w:t>
      </w:r>
      <w:r>
        <w:rPr>
          <w:rFonts w:cstheme="minorHAnsi"/>
        </w:rPr>
        <w:t xml:space="preserve">. </w:t>
      </w:r>
      <w:r w:rsidR="001D768B">
        <w:rPr>
          <w:rFonts w:cstheme="minorHAnsi"/>
        </w:rPr>
        <w:t>studenog</w:t>
      </w:r>
      <w:r>
        <w:rPr>
          <w:rFonts w:cstheme="minorHAnsi"/>
        </w:rPr>
        <w:t xml:space="preserve"> 202</w:t>
      </w:r>
      <w:r w:rsidR="002D4518">
        <w:rPr>
          <w:rFonts w:cstheme="minorHAnsi"/>
        </w:rPr>
        <w:t>2</w:t>
      </w:r>
      <w:r>
        <w:rPr>
          <w:rFonts w:cstheme="minorHAnsi"/>
        </w:rPr>
        <w:t>. godine</w:t>
      </w:r>
    </w:p>
    <w:p w14:paraId="5FD59DFB" w14:textId="77777777" w:rsidR="00C13D22" w:rsidRDefault="00C13D22" w:rsidP="00431EDE">
      <w:pPr>
        <w:autoSpaceDE w:val="0"/>
        <w:autoSpaceDN w:val="0"/>
        <w:adjustRightInd w:val="0"/>
        <w:spacing w:after="0" w:line="240" w:lineRule="auto"/>
        <w:jc w:val="both"/>
        <w:rPr>
          <w:rFonts w:cstheme="minorHAnsi"/>
        </w:rPr>
      </w:pPr>
    </w:p>
    <w:p w14:paraId="5397A8BD" w14:textId="26983D78" w:rsidR="00CA0381" w:rsidRDefault="002D4518" w:rsidP="00CA0381">
      <w:pPr>
        <w:pStyle w:val="Bezproreda"/>
        <w:ind w:left="5664" w:firstLine="708"/>
      </w:pPr>
      <w:proofErr w:type="spellStart"/>
      <w:r>
        <w:t>Pročelnik</w:t>
      </w:r>
      <w:proofErr w:type="spellEnd"/>
      <w:r w:rsidR="00145476">
        <w:t xml:space="preserve"> JUO</w:t>
      </w:r>
      <w:r>
        <w:t>:</w:t>
      </w:r>
    </w:p>
    <w:p w14:paraId="4E1C7DC8" w14:textId="262F6A49" w:rsidR="00013ADD" w:rsidRPr="00CA0381" w:rsidRDefault="00145476" w:rsidP="00CA0381">
      <w:pPr>
        <w:pStyle w:val="Bezproreda"/>
        <w:ind w:left="4956" w:firstLine="708"/>
      </w:pPr>
      <w:r>
        <w:t xml:space="preserve">     </w:t>
      </w:r>
      <w:r w:rsidR="00CA0381">
        <w:t xml:space="preserve">   </w:t>
      </w:r>
      <w:r w:rsidR="00013ADD" w:rsidRPr="00013ADD">
        <w:t xml:space="preserve">Ante Čupić, </w:t>
      </w:r>
      <w:proofErr w:type="spellStart"/>
      <w:r w:rsidR="00013ADD" w:rsidRPr="00013ADD">
        <w:t>mag.oec</w:t>
      </w:r>
      <w:proofErr w:type="spellEnd"/>
      <w:r w:rsidR="00013ADD" w:rsidRPr="00013ADD">
        <w:t>.</w:t>
      </w:r>
    </w:p>
    <w:sectPr w:rsidR="00013ADD" w:rsidRPr="00CA0381" w:rsidSect="00AA4189">
      <w:pgSz w:w="12240" w:h="15840"/>
      <w:pgMar w:top="1417" w:right="1417" w:bottom="1417" w:left="1417"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065478"/>
    <w:multiLevelType w:val="hybridMultilevel"/>
    <w:tmpl w:val="55B2F248"/>
    <w:lvl w:ilvl="0" w:tplc="4652332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12045E2D"/>
    <w:multiLevelType w:val="hybridMultilevel"/>
    <w:tmpl w:val="5EEE4640"/>
    <w:lvl w:ilvl="0" w:tplc="96163A3C">
      <w:start w:val="1"/>
      <w:numFmt w:val="bullet"/>
      <w:lvlText w:val=""/>
      <w:lvlJc w:val="left"/>
      <w:pPr>
        <w:tabs>
          <w:tab w:val="num" w:pos="720"/>
        </w:tabs>
        <w:ind w:left="720" w:hanging="360"/>
      </w:pPr>
      <w:rPr>
        <w:rFonts w:ascii="Wingdings" w:hAnsi="Wingdings" w:hint="default"/>
      </w:rPr>
    </w:lvl>
    <w:lvl w:ilvl="1" w:tplc="7D28D822" w:tentative="1">
      <w:start w:val="1"/>
      <w:numFmt w:val="bullet"/>
      <w:lvlText w:val=""/>
      <w:lvlJc w:val="left"/>
      <w:pPr>
        <w:tabs>
          <w:tab w:val="num" w:pos="1440"/>
        </w:tabs>
        <w:ind w:left="1440" w:hanging="360"/>
      </w:pPr>
      <w:rPr>
        <w:rFonts w:ascii="Wingdings" w:hAnsi="Wingdings" w:hint="default"/>
      </w:rPr>
    </w:lvl>
    <w:lvl w:ilvl="2" w:tplc="230CCEB4" w:tentative="1">
      <w:start w:val="1"/>
      <w:numFmt w:val="bullet"/>
      <w:lvlText w:val=""/>
      <w:lvlJc w:val="left"/>
      <w:pPr>
        <w:tabs>
          <w:tab w:val="num" w:pos="2160"/>
        </w:tabs>
        <w:ind w:left="2160" w:hanging="360"/>
      </w:pPr>
      <w:rPr>
        <w:rFonts w:ascii="Wingdings" w:hAnsi="Wingdings" w:hint="default"/>
      </w:rPr>
    </w:lvl>
    <w:lvl w:ilvl="3" w:tplc="66763BDC" w:tentative="1">
      <w:start w:val="1"/>
      <w:numFmt w:val="bullet"/>
      <w:lvlText w:val=""/>
      <w:lvlJc w:val="left"/>
      <w:pPr>
        <w:tabs>
          <w:tab w:val="num" w:pos="2880"/>
        </w:tabs>
        <w:ind w:left="2880" w:hanging="360"/>
      </w:pPr>
      <w:rPr>
        <w:rFonts w:ascii="Wingdings" w:hAnsi="Wingdings" w:hint="default"/>
      </w:rPr>
    </w:lvl>
    <w:lvl w:ilvl="4" w:tplc="ED208FAE" w:tentative="1">
      <w:start w:val="1"/>
      <w:numFmt w:val="bullet"/>
      <w:lvlText w:val=""/>
      <w:lvlJc w:val="left"/>
      <w:pPr>
        <w:tabs>
          <w:tab w:val="num" w:pos="3600"/>
        </w:tabs>
        <w:ind w:left="3600" w:hanging="360"/>
      </w:pPr>
      <w:rPr>
        <w:rFonts w:ascii="Wingdings" w:hAnsi="Wingdings" w:hint="default"/>
      </w:rPr>
    </w:lvl>
    <w:lvl w:ilvl="5" w:tplc="9A6E0B52" w:tentative="1">
      <w:start w:val="1"/>
      <w:numFmt w:val="bullet"/>
      <w:lvlText w:val=""/>
      <w:lvlJc w:val="left"/>
      <w:pPr>
        <w:tabs>
          <w:tab w:val="num" w:pos="4320"/>
        </w:tabs>
        <w:ind w:left="4320" w:hanging="360"/>
      </w:pPr>
      <w:rPr>
        <w:rFonts w:ascii="Wingdings" w:hAnsi="Wingdings" w:hint="default"/>
      </w:rPr>
    </w:lvl>
    <w:lvl w:ilvl="6" w:tplc="B6765044" w:tentative="1">
      <w:start w:val="1"/>
      <w:numFmt w:val="bullet"/>
      <w:lvlText w:val=""/>
      <w:lvlJc w:val="left"/>
      <w:pPr>
        <w:tabs>
          <w:tab w:val="num" w:pos="5040"/>
        </w:tabs>
        <w:ind w:left="5040" w:hanging="360"/>
      </w:pPr>
      <w:rPr>
        <w:rFonts w:ascii="Wingdings" w:hAnsi="Wingdings" w:hint="default"/>
      </w:rPr>
    </w:lvl>
    <w:lvl w:ilvl="7" w:tplc="CCAA436E" w:tentative="1">
      <w:start w:val="1"/>
      <w:numFmt w:val="bullet"/>
      <w:lvlText w:val=""/>
      <w:lvlJc w:val="left"/>
      <w:pPr>
        <w:tabs>
          <w:tab w:val="num" w:pos="5760"/>
        </w:tabs>
        <w:ind w:left="5760" w:hanging="360"/>
      </w:pPr>
      <w:rPr>
        <w:rFonts w:ascii="Wingdings" w:hAnsi="Wingdings" w:hint="default"/>
      </w:rPr>
    </w:lvl>
    <w:lvl w:ilvl="8" w:tplc="67C439C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DCE1E52"/>
    <w:multiLevelType w:val="hybridMultilevel"/>
    <w:tmpl w:val="474C9D2A"/>
    <w:lvl w:ilvl="0" w:tplc="6A0E38D8">
      <w:start w:val="1"/>
      <w:numFmt w:val="bullet"/>
      <w:lvlText w:val="-"/>
      <w:lvlJc w:val="left"/>
      <w:pPr>
        <w:ind w:left="1776" w:hanging="360"/>
      </w:pPr>
      <w:rPr>
        <w:rFonts w:ascii="Calibri" w:eastAsiaTheme="minorHAnsi" w:hAnsi="Calibri" w:cs="Times New Roman" w:hint="default"/>
        <w:color w:val="auto"/>
      </w:rPr>
    </w:lvl>
    <w:lvl w:ilvl="1" w:tplc="041A0003">
      <w:start w:val="1"/>
      <w:numFmt w:val="bullet"/>
      <w:lvlText w:val="o"/>
      <w:lvlJc w:val="left"/>
      <w:pPr>
        <w:ind w:left="2496" w:hanging="360"/>
      </w:pPr>
      <w:rPr>
        <w:rFonts w:ascii="Courier New" w:hAnsi="Courier New" w:cs="Courier New" w:hint="default"/>
      </w:rPr>
    </w:lvl>
    <w:lvl w:ilvl="2" w:tplc="041A0005" w:tentative="1">
      <w:start w:val="1"/>
      <w:numFmt w:val="bullet"/>
      <w:lvlText w:val=""/>
      <w:lvlJc w:val="left"/>
      <w:pPr>
        <w:ind w:left="3216" w:hanging="360"/>
      </w:pPr>
      <w:rPr>
        <w:rFonts w:ascii="Wingdings" w:hAnsi="Wingdings" w:hint="default"/>
      </w:rPr>
    </w:lvl>
    <w:lvl w:ilvl="3" w:tplc="041A0001" w:tentative="1">
      <w:start w:val="1"/>
      <w:numFmt w:val="bullet"/>
      <w:lvlText w:val=""/>
      <w:lvlJc w:val="left"/>
      <w:pPr>
        <w:ind w:left="3936" w:hanging="360"/>
      </w:pPr>
      <w:rPr>
        <w:rFonts w:ascii="Symbol" w:hAnsi="Symbol" w:hint="default"/>
      </w:rPr>
    </w:lvl>
    <w:lvl w:ilvl="4" w:tplc="041A0003" w:tentative="1">
      <w:start w:val="1"/>
      <w:numFmt w:val="bullet"/>
      <w:lvlText w:val="o"/>
      <w:lvlJc w:val="left"/>
      <w:pPr>
        <w:ind w:left="4656" w:hanging="360"/>
      </w:pPr>
      <w:rPr>
        <w:rFonts w:ascii="Courier New" w:hAnsi="Courier New" w:cs="Courier New" w:hint="default"/>
      </w:rPr>
    </w:lvl>
    <w:lvl w:ilvl="5" w:tplc="041A0005" w:tentative="1">
      <w:start w:val="1"/>
      <w:numFmt w:val="bullet"/>
      <w:lvlText w:val=""/>
      <w:lvlJc w:val="left"/>
      <w:pPr>
        <w:ind w:left="5376" w:hanging="360"/>
      </w:pPr>
      <w:rPr>
        <w:rFonts w:ascii="Wingdings" w:hAnsi="Wingdings" w:hint="default"/>
      </w:rPr>
    </w:lvl>
    <w:lvl w:ilvl="6" w:tplc="041A0001" w:tentative="1">
      <w:start w:val="1"/>
      <w:numFmt w:val="bullet"/>
      <w:lvlText w:val=""/>
      <w:lvlJc w:val="left"/>
      <w:pPr>
        <w:ind w:left="6096" w:hanging="360"/>
      </w:pPr>
      <w:rPr>
        <w:rFonts w:ascii="Symbol" w:hAnsi="Symbol" w:hint="default"/>
      </w:rPr>
    </w:lvl>
    <w:lvl w:ilvl="7" w:tplc="041A0003" w:tentative="1">
      <w:start w:val="1"/>
      <w:numFmt w:val="bullet"/>
      <w:lvlText w:val="o"/>
      <w:lvlJc w:val="left"/>
      <w:pPr>
        <w:ind w:left="6816" w:hanging="360"/>
      </w:pPr>
      <w:rPr>
        <w:rFonts w:ascii="Courier New" w:hAnsi="Courier New" w:cs="Courier New" w:hint="default"/>
      </w:rPr>
    </w:lvl>
    <w:lvl w:ilvl="8" w:tplc="041A0005" w:tentative="1">
      <w:start w:val="1"/>
      <w:numFmt w:val="bullet"/>
      <w:lvlText w:val=""/>
      <w:lvlJc w:val="left"/>
      <w:pPr>
        <w:ind w:left="7536" w:hanging="360"/>
      </w:pPr>
      <w:rPr>
        <w:rFonts w:ascii="Wingdings" w:hAnsi="Wingdings" w:hint="default"/>
      </w:rPr>
    </w:lvl>
  </w:abstractNum>
  <w:abstractNum w:abstractNumId="3" w15:restartNumberingAfterBreak="0">
    <w:nsid w:val="4F496708"/>
    <w:multiLevelType w:val="hybridMultilevel"/>
    <w:tmpl w:val="C8CCCA42"/>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710D5285"/>
    <w:multiLevelType w:val="hybridMultilevel"/>
    <w:tmpl w:val="2FEAA578"/>
    <w:lvl w:ilvl="0" w:tplc="F662AF5E">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7ACF1BFD"/>
    <w:multiLevelType w:val="hybridMultilevel"/>
    <w:tmpl w:val="95DA7152"/>
    <w:lvl w:ilvl="0" w:tplc="43604D2A">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1165707813">
    <w:abstractNumId w:val="3"/>
  </w:num>
  <w:num w:numId="2" w16cid:durableId="434525393">
    <w:abstractNumId w:val="1"/>
  </w:num>
  <w:num w:numId="3" w16cid:durableId="1417559045">
    <w:abstractNumId w:val="2"/>
  </w:num>
  <w:num w:numId="4" w16cid:durableId="1774204623">
    <w:abstractNumId w:val="5"/>
  </w:num>
  <w:num w:numId="5" w16cid:durableId="1349672136">
    <w:abstractNumId w:val="0"/>
  </w:num>
  <w:num w:numId="6" w16cid:durableId="66127167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1EDE"/>
    <w:rsid w:val="00013ADD"/>
    <w:rsid w:val="0002002B"/>
    <w:rsid w:val="000E12DE"/>
    <w:rsid w:val="00145476"/>
    <w:rsid w:val="001A0178"/>
    <w:rsid w:val="001B1EB9"/>
    <w:rsid w:val="001D768B"/>
    <w:rsid w:val="002B024E"/>
    <w:rsid w:val="002C312D"/>
    <w:rsid w:val="002D4518"/>
    <w:rsid w:val="003751B8"/>
    <w:rsid w:val="003E034B"/>
    <w:rsid w:val="004010A6"/>
    <w:rsid w:val="004100EB"/>
    <w:rsid w:val="00431EDE"/>
    <w:rsid w:val="00564A1A"/>
    <w:rsid w:val="00585EAE"/>
    <w:rsid w:val="005F1702"/>
    <w:rsid w:val="005F6034"/>
    <w:rsid w:val="006465B7"/>
    <w:rsid w:val="006D69AF"/>
    <w:rsid w:val="00785510"/>
    <w:rsid w:val="007B5E53"/>
    <w:rsid w:val="008068E7"/>
    <w:rsid w:val="00853808"/>
    <w:rsid w:val="00887A8D"/>
    <w:rsid w:val="0090684A"/>
    <w:rsid w:val="009608BE"/>
    <w:rsid w:val="009834E8"/>
    <w:rsid w:val="009F3162"/>
    <w:rsid w:val="00A165E7"/>
    <w:rsid w:val="00A64C91"/>
    <w:rsid w:val="00AE5D3C"/>
    <w:rsid w:val="00B53673"/>
    <w:rsid w:val="00B8619C"/>
    <w:rsid w:val="00BC064A"/>
    <w:rsid w:val="00C13D22"/>
    <w:rsid w:val="00C216FE"/>
    <w:rsid w:val="00C7504B"/>
    <w:rsid w:val="00C838B6"/>
    <w:rsid w:val="00CA0381"/>
    <w:rsid w:val="00E10915"/>
    <w:rsid w:val="00E207D5"/>
    <w:rsid w:val="00E547BD"/>
    <w:rsid w:val="00E70A24"/>
    <w:rsid w:val="00EA09C3"/>
    <w:rsid w:val="00F23A00"/>
    <w:rsid w:val="00F32AA6"/>
    <w:rsid w:val="00F43FD8"/>
    <w:rsid w:val="00F96C97"/>
    <w:rsid w:val="00FB051A"/>
    <w:rsid w:val="00FB1FE5"/>
    <w:rsid w:val="00FF3D80"/>
    <w:rsid w:val="00FF765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6D29B6"/>
  <w15:chartTrackingRefBased/>
  <w15:docId w15:val="{C4EEB6C3-D728-4634-B7CD-3E13F4C7E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1EDE"/>
    <w:pPr>
      <w:spacing w:after="200" w:line="276" w:lineRule="auto"/>
    </w:p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431EDE"/>
    <w:pPr>
      <w:ind w:left="720"/>
      <w:contextualSpacing/>
    </w:pPr>
  </w:style>
  <w:style w:type="character" w:styleId="Naglaeno">
    <w:name w:val="Strong"/>
    <w:basedOn w:val="Zadanifontodlomka"/>
    <w:uiPriority w:val="22"/>
    <w:qFormat/>
    <w:rsid w:val="00431EDE"/>
    <w:rPr>
      <w:b/>
      <w:bCs/>
    </w:rPr>
  </w:style>
  <w:style w:type="paragraph" w:styleId="Bezproreda">
    <w:name w:val="No Spacing"/>
    <w:uiPriority w:val="1"/>
    <w:qFormat/>
    <w:rsid w:val="00431EDE"/>
    <w:pPr>
      <w:widowControl w:val="0"/>
      <w:spacing w:after="0" w:line="240" w:lineRule="auto"/>
    </w:pPr>
    <w:rPr>
      <w:rFonts w:ascii="Calibri" w:eastAsia="Times New Roman" w:hAnsi="Calibri" w:cs="Times New Roman"/>
      <w:lang w:val="en-US"/>
    </w:rPr>
  </w:style>
  <w:style w:type="paragraph" w:customStyle="1" w:styleId="paragraph">
    <w:name w:val="paragraph"/>
    <w:basedOn w:val="Normal"/>
    <w:rsid w:val="006465B7"/>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normaltextrun">
    <w:name w:val="normaltextrun"/>
    <w:basedOn w:val="Zadanifontodlomka"/>
    <w:rsid w:val="006465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2203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401</TotalTime>
  <Pages>4</Pages>
  <Words>1299</Words>
  <Characters>7408</Characters>
  <Application>Microsoft Office Word</Application>
  <DocSecurity>0</DocSecurity>
  <Lines>61</Lines>
  <Paragraphs>17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Ante Cupic</dc:creator>
  <cp:keywords/>
  <dc:description/>
  <cp:lastModifiedBy>Ante Čupić</cp:lastModifiedBy>
  <cp:revision>17</cp:revision>
  <dcterms:created xsi:type="dcterms:W3CDTF">2020-03-12T12:38:00Z</dcterms:created>
  <dcterms:modified xsi:type="dcterms:W3CDTF">2022-11-29T10:14:00Z</dcterms:modified>
</cp:coreProperties>
</file>